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12" w:rsidRPr="00912CF4" w:rsidRDefault="00345C12" w:rsidP="00345C12">
      <w:pPr>
        <w:pStyle w:val="berschrift2"/>
        <w:numPr>
          <w:ilvl w:val="0"/>
          <w:numId w:val="0"/>
        </w:numPr>
        <w:ind w:left="576"/>
        <w:rPr>
          <w:color w:val="auto"/>
          <w:sz w:val="24"/>
        </w:rPr>
      </w:pPr>
      <w:bookmarkStart w:id="0" w:name="_Toc457885504"/>
      <w:bookmarkStart w:id="1" w:name="_Toc457986209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5D063" wp14:editId="55C83DEE">
                <wp:simplePos x="0" y="0"/>
                <wp:positionH relativeFrom="column">
                  <wp:posOffset>9525</wp:posOffset>
                </wp:positionH>
                <wp:positionV relativeFrom="paragraph">
                  <wp:posOffset>634365</wp:posOffset>
                </wp:positionV>
                <wp:extent cx="5873115" cy="796925"/>
                <wp:effectExtent l="0" t="0" r="13335" b="22225"/>
                <wp:wrapSquare wrapText="bothSides"/>
                <wp:docPr id="34" name="Textfeld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C12" w:rsidRPr="00BB2392" w:rsidRDefault="00345C12" w:rsidP="00345C1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geht es um die Reaktion von Essigessenz mit Natron. Dieser einfache Schu</w:t>
                            </w:r>
                            <w:r>
                              <w:rPr>
                                <w:color w:val="auto"/>
                              </w:rPr>
                              <w:t>l</w:t>
                            </w:r>
                            <w:r>
                              <w:rPr>
                                <w:color w:val="auto"/>
                              </w:rPr>
                              <w:t>versuch bietet sich als Einstieg in die Säure-Base-Chemie und benötigt keine Vorkenntnisse zu diesem Thema.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0" o:spid="_x0000_s1026" type="#_x0000_t202" style="position:absolute;left:0;text-align:left;margin-left:.75pt;margin-top:49.95pt;width:462.4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Rm/AIAADQGAAAOAAAAZHJzL2Uyb0RvYy54bWysVNuO2jAQfa/Uf7D8zoZAIBBtWEEWqkrb&#10;i8RWfTaxQ6w6dmobElr13zt2gE3LS1sVpMjjy5kzlzP3D20l0JFpw5VMcXg3xIjJXFEu9yn+9LwZ&#10;zDAylkhKhJIsxSdm8MPi9av7pk7YSJVKUKYRgEiTNHWKS2vrJAhMXrKKmDtVMwmHhdIVsWDqfUA1&#10;aQC9EsFoOJwGjdK01ipnxsDuY3eIFx6/KFhuPxSFYRaJFAM367/af3fuGyzuSbLXpC55fqZB/oFF&#10;RbgEp1eoR2IJOmh+A1XxXCujCnuXqypQRcFz5mOAaMLhb9FsS1IzHwskx9TXNJn/B5u/P37UiNMU&#10;jyOMJKmgRs+stQUTFE19fpraJHBtW8NF265UC3X2sZr6SeVfDJIqK4ncs6XWqikZocAvdJkNek9d&#10;RUxiHMiueaco+CEHqzxQW+jKJQ/SgQAd6nS61ga4oBw2J7N4HIYTjHI4i+fT+WjiXZDk8rrWxr5h&#10;qkJukWINtffo5PhkrGNDkssV58wowemGC+GNk8mERkcCbQLdRVWDkSDGwmaKN/7nscShAu7dvXDo&#10;fl0HwT70Wbfvt8CZ8Zje7y++hEQNJGgUw+NbInq/uzKJVsssm/694w7j1rML/5GYsuNJYdWxr7gF&#10;EQpepXjWC8qVci2pl4glXHRriExIx5t5eXW5Bau1sPT7UDHf+t+Xm8kwjsazQRxPxoNovB4OVrNN&#10;Nlhm4XQar1fZah3+cOGFUVJySplce0xzUWIY/Vmnn2dCp6GrFq8EHSt1gBi3JW0Q5a49xpP5KMRg&#10;QIFdKVwpERF7mGK51RhpZT9zW3oJumZ0GKZfnNnU/c89eEX3Se85Dm5i6260kCrI5CVrXilOHJ1M&#10;bLtrIe1OMTtFT6AZoOOFAaMWFqXS3zBqYGyl2Hw9EM2gXd9K0N08jCI357wRTeIRGLp/suufEJkD&#10;VIothO6XmQULnhxqzfcleOqULtUStFpwL6MXVhCCM2A0+WDOY9TNvr7tb70M+8VPAAAA//8DAFBL&#10;AwQUAAYACAAAACEApK3VKN4AAAAIAQAADwAAAGRycy9kb3ducmV2LnhtbEyPS0/DMBCE70j8B2uR&#10;uFGnURrhNE6FkLggDn0gxNGNNw81Xkex26b/nuUEx9GMZr4pN7MbxAWn0HvSsFwkIJBqb3tqNXwe&#10;3p6eQYRoyJrBE2q4YYBNdX9XmsL6K+3wso+t4BIKhdHQxTgWUoa6Q2fCwo9I7DV+ciaynFppJ3Pl&#10;cjfINEly6UxPvNCZEV87rE/7s9Owu43vPX4vM1U3X9sh3/qP2GRaPz7ML2sQEef4F4ZffEaHipmO&#10;/kw2iIH1ioMalFIg2FZpnoE4akjTVQayKuX/A9UPAAAA//8DAFBLAQItABQABgAIAAAAIQC2gziS&#10;/gAAAOEBAAATAAAAAAAAAAAAAAAAAAAAAABbQ29udGVudF9UeXBlc10ueG1sUEsBAi0AFAAGAAgA&#10;AAAhADj9If/WAAAAlAEAAAsAAAAAAAAAAAAAAAAALwEAAF9yZWxzLy5yZWxzUEsBAi0AFAAGAAgA&#10;AAAhAIPxlGb8AgAANAYAAA4AAAAAAAAAAAAAAAAALgIAAGRycy9lMm9Eb2MueG1sUEsBAi0AFAAG&#10;AAgAAAAhAKSt1SjeAAAACAEAAA8AAAAAAAAAAAAAAAAAVgUAAGRycy9kb3ducmV2LnhtbFBLBQYA&#10;AAAABAAEAPMAAABhBgAAAAA=&#10;" strokecolor="#4bacc6" strokeweight="1pt">
                <v:stroke dashstyle="dash"/>
                <v:shadow color="#868686"/>
                <v:textbox>
                  <w:txbxContent>
                    <w:p w:rsidR="00345C12" w:rsidRPr="00BB2392" w:rsidRDefault="00345C12" w:rsidP="00345C12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geht es um die Reaktion von Essigessenz mit Natron. Dieser einfache Schu</w:t>
                      </w:r>
                      <w:r>
                        <w:rPr>
                          <w:color w:val="auto"/>
                        </w:rPr>
                        <w:t>l</w:t>
                      </w:r>
                      <w:r>
                        <w:rPr>
                          <w:color w:val="auto"/>
                        </w:rPr>
                        <w:t>versuch bietet sich als Einstieg in die Säure-Base-Chemie und benötigt keine Vorkenntnisse zu diesem Thema.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GoBack"/>
      <w:bookmarkEnd w:id="2"/>
      <w:r>
        <w:rPr>
          <w:color w:val="auto"/>
          <w:sz w:val="24"/>
        </w:rPr>
        <w:t>V3 – Freisetzung von Kohlenstoffdioxid aus Salzen</w:t>
      </w:r>
      <w:bookmarkEnd w:id="0"/>
      <w:bookmarkEnd w:id="1"/>
      <w:r w:rsidRPr="00912CF4">
        <w:rPr>
          <w:color w:val="auto"/>
          <w:sz w:val="24"/>
        </w:rPr>
        <w:t xml:space="preserve"> </w:t>
      </w:r>
    </w:p>
    <w:p w:rsidR="00345C12" w:rsidRDefault="00345C12" w:rsidP="00345C12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45C12" w:rsidRPr="009C5E28" w:rsidTr="005E3370">
        <w:tc>
          <w:tcPr>
            <w:tcW w:w="9322" w:type="dxa"/>
            <w:gridSpan w:val="9"/>
            <w:shd w:val="clear" w:color="auto" w:fill="4F81BD"/>
            <w:vAlign w:val="center"/>
          </w:tcPr>
          <w:p w:rsidR="00345C12" w:rsidRPr="00F31EBF" w:rsidRDefault="00345C12" w:rsidP="005E337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45C12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Essigessenz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345C12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Default="00345C12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345C12" w:rsidRPr="009C5E28" w:rsidTr="005E337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Default="00345C12" w:rsidP="005E3370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Default="00345C12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45C12" w:rsidRDefault="00345C12" w:rsidP="005E337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345C12" w:rsidRPr="009C5E28" w:rsidTr="005E337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010BE8AB" wp14:editId="40E990CF">
                  <wp:extent cx="503555" cy="503555"/>
                  <wp:effectExtent l="0" t="0" r="0" b="0"/>
                  <wp:docPr id="125" name="Grafi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1AB2836" wp14:editId="2E327C9B">
                  <wp:extent cx="503555" cy="503555"/>
                  <wp:effectExtent l="0" t="0" r="0" b="0"/>
                  <wp:docPr id="126" name="Grafi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F9AA25" wp14:editId="4E012B67">
                  <wp:extent cx="503555" cy="503555"/>
                  <wp:effectExtent l="0" t="0" r="0" b="0"/>
                  <wp:docPr id="127" name="Grafik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6954C64" wp14:editId="38A07B29">
                  <wp:extent cx="503555" cy="503555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62E9283" wp14:editId="73B7A6D8">
                  <wp:extent cx="608965" cy="608965"/>
                  <wp:effectExtent l="0" t="0" r="635" b="635"/>
                  <wp:docPr id="128" name="Grafik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2FE16D" wp14:editId="47E7CAF2">
                  <wp:extent cx="493395" cy="493395"/>
                  <wp:effectExtent l="0" t="0" r="1905" b="1905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190A13" wp14:editId="4EA43652">
                  <wp:extent cx="481965" cy="481965"/>
                  <wp:effectExtent l="0" t="0" r="0" b="0"/>
                  <wp:docPr id="129" name="Grafi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816C71" wp14:editId="472A20FD">
                  <wp:extent cx="503555" cy="503555"/>
                  <wp:effectExtent l="0" t="0" r="0" b="0"/>
                  <wp:docPr id="130" name="Grafi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45C12" w:rsidRPr="009C5E28" w:rsidRDefault="00345C12" w:rsidP="005E337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EB594A1" wp14:editId="7713C3DE">
                  <wp:extent cx="582930" cy="582930"/>
                  <wp:effectExtent l="0" t="0" r="7620" b="7620"/>
                  <wp:docPr id="131" name="Grafi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C12" w:rsidRDefault="00345C12" w:rsidP="00345C12">
      <w:pPr>
        <w:tabs>
          <w:tab w:val="left" w:pos="1701"/>
          <w:tab w:val="left" w:pos="1985"/>
        </w:tabs>
        <w:ind w:left="1980" w:hanging="1980"/>
      </w:pPr>
    </w:p>
    <w:p w:rsidR="00345C12" w:rsidRDefault="00345C12" w:rsidP="00345C1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Becherglas, Teelicht, Pipette </w:t>
      </w:r>
    </w:p>
    <w:p w:rsidR="00345C12" w:rsidRPr="00ED07C2" w:rsidRDefault="00345C12" w:rsidP="00345C1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Essigessenz, Natron </w:t>
      </w:r>
    </w:p>
    <w:p w:rsidR="00345C12" w:rsidRDefault="00345C12" w:rsidP="00345C1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Natron wird in ein Becherglas gegeben, sodass es gerade so den komple</w:t>
      </w:r>
      <w:r>
        <w:t>t</w:t>
      </w:r>
      <w:r>
        <w:t>ten Boden des Glases bedeckt. Ein Teelicht wird in die Mitte des Glases g</w:t>
      </w:r>
      <w:r>
        <w:t>e</w:t>
      </w:r>
      <w:r>
        <w:t>stellt und entzündet. Mit einer Pipette wird rund um die Kerze Essigessenz auf das Natron getropft und beobachtet.</w:t>
      </w:r>
    </w:p>
    <w:p w:rsidR="00345C12" w:rsidRDefault="00345C12" w:rsidP="00345C1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Es ist eine Gasentwicklung zu beobachten. Nach einigen Sekunden erlischt die Kerze.</w:t>
      </w:r>
    </w:p>
    <w:p w:rsidR="00345C12" w:rsidRDefault="00345C12" w:rsidP="00345C12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95C7307" wp14:editId="1AB5C4B0">
            <wp:simplePos x="0" y="0"/>
            <wp:positionH relativeFrom="column">
              <wp:posOffset>2967355</wp:posOffset>
            </wp:positionH>
            <wp:positionV relativeFrom="paragraph">
              <wp:posOffset>6350</wp:posOffset>
            </wp:positionV>
            <wp:extent cx="2297430" cy="1847850"/>
            <wp:effectExtent l="0" t="0" r="7620" b="0"/>
            <wp:wrapNone/>
            <wp:docPr id="133" name="Grafi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t xml:space="preserve">      </w:t>
      </w:r>
      <w:r>
        <w:rPr>
          <w:noProof/>
          <w:lang w:eastAsia="de-DE"/>
        </w:rPr>
        <w:drawing>
          <wp:inline distT="0" distB="0" distL="0" distR="0" wp14:anchorId="4A47520E" wp14:editId="2D23ACD1">
            <wp:extent cx="2609850" cy="1857009"/>
            <wp:effectExtent l="0" t="0" r="0" b="0"/>
            <wp:docPr id="132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5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12" w:rsidRDefault="00345C12" w:rsidP="00345C12">
      <w:pPr>
        <w:pStyle w:val="Beschriftung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- Versuchsaufbau. Links: vor der Zugabe von Essigessenz. rechts: nach der Zugabe</w:t>
      </w:r>
    </w:p>
    <w:p w:rsidR="00345C12" w:rsidRDefault="00345C12" w:rsidP="00345C12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t xml:space="preserve">  </w:t>
      </w:r>
    </w:p>
    <w:p w:rsidR="00345C12" w:rsidRDefault="00345C12" w:rsidP="00345C12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  <w:t>Bei der Reaktion von Natron mit Essigessenz wird das Gas Kohlenstoffd</w:t>
      </w:r>
      <w:r>
        <w:t>i</w:t>
      </w:r>
      <w:r>
        <w:t>oxid frei. Nach einiger Zeit wird die Kerze somit erstickt, da Kohlenstoffd</w:t>
      </w:r>
      <w:r>
        <w:t>i</w:t>
      </w:r>
      <w:r>
        <w:t>oxid den vorhandenen Sauerstoff aufgrund seiner höheren Dichte ve</w:t>
      </w:r>
      <w:r>
        <w:t>r</w:t>
      </w:r>
      <w:r>
        <w:t>drängt.</w:t>
      </w:r>
    </w:p>
    <w:p w:rsidR="00345C12" w:rsidRDefault="00345C12" w:rsidP="00345C12">
      <w:pPr>
        <w:tabs>
          <w:tab w:val="left" w:pos="1701"/>
          <w:tab w:val="left" w:pos="1985"/>
        </w:tabs>
        <w:ind w:left="1980" w:hanging="1980"/>
        <w:rPr>
          <w:color w:val="auto"/>
          <w:lang w:val="en-US"/>
        </w:rPr>
      </w:pPr>
      <w:r>
        <w:tab/>
      </w:r>
      <w:r>
        <w:tab/>
      </w:r>
      <w:proofErr w:type="spellStart"/>
      <w:r w:rsidRPr="00F14177">
        <w:rPr>
          <w:color w:val="auto"/>
          <w:lang w:val="en-US"/>
        </w:rPr>
        <w:t>Reaktionsgleichung</w:t>
      </w:r>
      <w:proofErr w:type="spellEnd"/>
      <w:r w:rsidRPr="00F14177">
        <w:rPr>
          <w:color w:val="auto"/>
          <w:lang w:val="en-US"/>
        </w:rPr>
        <w:t xml:space="preserve">: </w:t>
      </w:r>
    </w:p>
    <w:p w:rsidR="00345C12" w:rsidRPr="00F14177" w:rsidRDefault="00345C12" w:rsidP="00345C12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 w:rsidRPr="00F14177">
        <w:rPr>
          <w:rFonts w:asciiTheme="majorHAnsi" w:hAnsiTheme="majorHAnsi"/>
          <w:color w:val="000000"/>
          <w:lang w:val="en-US"/>
        </w:rPr>
        <w:t>NaHCO</w:t>
      </w:r>
      <w:r w:rsidRPr="00F14177">
        <w:rPr>
          <w:rFonts w:asciiTheme="majorHAnsi" w:hAnsiTheme="majorHAnsi"/>
          <w:color w:val="000000"/>
          <w:vertAlign w:val="subscript"/>
          <w:lang w:val="en-US"/>
        </w:rPr>
        <w:t>3(s)</w:t>
      </w:r>
      <w:r w:rsidRPr="00F14177">
        <w:rPr>
          <w:rStyle w:val="apple-converted-space"/>
          <w:rFonts w:asciiTheme="majorHAnsi" w:hAnsiTheme="majorHAnsi"/>
          <w:color w:val="000000"/>
          <w:lang w:val="en-US"/>
        </w:rPr>
        <w:t> </w:t>
      </w:r>
      <w:r w:rsidRPr="00F14177">
        <w:rPr>
          <w:rFonts w:asciiTheme="majorHAnsi" w:hAnsiTheme="majorHAnsi"/>
          <w:color w:val="000000"/>
          <w:lang w:val="en-US"/>
        </w:rPr>
        <w:t xml:space="preserve">+ </w:t>
      </w:r>
      <w:proofErr w:type="gramStart"/>
      <w:r w:rsidRPr="00F14177">
        <w:rPr>
          <w:rFonts w:asciiTheme="majorHAnsi" w:hAnsiTheme="majorHAnsi"/>
          <w:color w:val="000000"/>
          <w:lang w:val="en-US"/>
        </w:rPr>
        <w:t>CH</w:t>
      </w:r>
      <w:r w:rsidRPr="00F14177">
        <w:rPr>
          <w:rFonts w:asciiTheme="majorHAnsi" w:hAnsiTheme="majorHAnsi"/>
          <w:color w:val="000000"/>
          <w:vertAlign w:val="subscript"/>
          <w:lang w:val="en-US"/>
        </w:rPr>
        <w:t>3</w:t>
      </w:r>
      <w:r w:rsidRPr="00F14177">
        <w:rPr>
          <w:rFonts w:asciiTheme="majorHAnsi" w:hAnsiTheme="majorHAnsi"/>
          <w:color w:val="000000"/>
          <w:lang w:val="en-US"/>
        </w:rPr>
        <w:t>COOH</w:t>
      </w:r>
      <w:r w:rsidRPr="00F14177">
        <w:rPr>
          <w:rFonts w:asciiTheme="majorHAnsi" w:hAnsiTheme="majorHAnsi"/>
          <w:color w:val="000000"/>
          <w:vertAlign w:val="subscript"/>
          <w:lang w:val="en-US"/>
        </w:rPr>
        <w:t>(</w:t>
      </w:r>
      <w:proofErr w:type="spellStart"/>
      <w:proofErr w:type="gramEnd"/>
      <w:r w:rsidRPr="00F14177">
        <w:rPr>
          <w:rFonts w:asciiTheme="majorHAnsi" w:hAnsiTheme="majorHAnsi"/>
          <w:color w:val="000000"/>
          <w:vertAlign w:val="subscript"/>
          <w:lang w:val="en-US"/>
        </w:rPr>
        <w:t>aq</w:t>
      </w:r>
      <w:proofErr w:type="spellEnd"/>
      <w:r w:rsidRPr="00F14177">
        <w:rPr>
          <w:rFonts w:asciiTheme="majorHAnsi" w:hAnsiTheme="majorHAnsi"/>
          <w:color w:val="000000"/>
          <w:vertAlign w:val="subscript"/>
          <w:lang w:val="en-US"/>
        </w:rPr>
        <w:t>)</w:t>
      </w:r>
      <w:r w:rsidRPr="00F14177">
        <w:rPr>
          <w:rFonts w:asciiTheme="majorHAnsi" w:hAnsiTheme="majorHAnsi"/>
          <w:color w:val="000000"/>
          <w:lang w:val="en-US"/>
        </w:rPr>
        <w:t xml:space="preserve"> ⇀ CH</w:t>
      </w:r>
      <w:r w:rsidRPr="00F14177">
        <w:rPr>
          <w:rFonts w:asciiTheme="majorHAnsi" w:hAnsiTheme="majorHAnsi"/>
          <w:color w:val="000000"/>
          <w:vertAlign w:val="subscript"/>
          <w:lang w:val="en-US"/>
        </w:rPr>
        <w:t>3</w:t>
      </w:r>
      <w:r w:rsidRPr="00F14177">
        <w:rPr>
          <w:rFonts w:asciiTheme="majorHAnsi" w:hAnsiTheme="majorHAnsi"/>
          <w:color w:val="000000"/>
          <w:lang w:val="en-US"/>
        </w:rPr>
        <w:t>COONa</w:t>
      </w:r>
      <w:r>
        <w:rPr>
          <w:rFonts w:asciiTheme="majorHAnsi" w:hAnsiTheme="majorHAnsi"/>
          <w:color w:val="000000"/>
          <w:vertAlign w:val="subscript"/>
          <w:lang w:val="en-US"/>
        </w:rPr>
        <w:t>(</w:t>
      </w:r>
      <w:proofErr w:type="spellStart"/>
      <w:r>
        <w:rPr>
          <w:rFonts w:asciiTheme="majorHAnsi" w:hAnsiTheme="majorHAnsi"/>
          <w:color w:val="000000"/>
          <w:vertAlign w:val="subscript"/>
          <w:lang w:val="en-US"/>
        </w:rPr>
        <w:t>aq</w:t>
      </w:r>
      <w:proofErr w:type="spellEnd"/>
      <w:r>
        <w:rPr>
          <w:rFonts w:asciiTheme="majorHAnsi" w:hAnsiTheme="majorHAnsi"/>
          <w:color w:val="000000"/>
          <w:vertAlign w:val="subscript"/>
          <w:lang w:val="en-US"/>
        </w:rPr>
        <w:t>)</w:t>
      </w:r>
      <w:r w:rsidRPr="00F14177">
        <w:rPr>
          <w:rFonts w:asciiTheme="majorHAnsi" w:hAnsiTheme="majorHAnsi"/>
          <w:color w:val="000000"/>
          <w:lang w:val="en-US"/>
        </w:rPr>
        <w:t xml:space="preserve"> + H</w:t>
      </w:r>
      <w:r w:rsidRPr="00F14177">
        <w:rPr>
          <w:rFonts w:asciiTheme="majorHAnsi" w:hAnsiTheme="majorHAnsi"/>
          <w:color w:val="000000"/>
          <w:vertAlign w:val="subscript"/>
          <w:lang w:val="en-US"/>
        </w:rPr>
        <w:t>2</w:t>
      </w:r>
      <w:r w:rsidRPr="00F14177">
        <w:rPr>
          <w:rFonts w:asciiTheme="majorHAnsi" w:hAnsiTheme="majorHAnsi"/>
          <w:color w:val="000000"/>
          <w:lang w:val="en-US"/>
        </w:rPr>
        <w:t>O</w:t>
      </w:r>
      <w:r>
        <w:rPr>
          <w:rFonts w:asciiTheme="majorHAnsi" w:hAnsiTheme="majorHAnsi"/>
          <w:color w:val="000000"/>
          <w:vertAlign w:val="subscript"/>
          <w:lang w:val="en-US"/>
        </w:rPr>
        <w:t>(l)</w:t>
      </w:r>
      <w:r w:rsidRPr="00F14177">
        <w:rPr>
          <w:rFonts w:asciiTheme="majorHAnsi" w:hAnsiTheme="majorHAnsi"/>
          <w:color w:val="000000"/>
          <w:lang w:val="en-US"/>
        </w:rPr>
        <w:t xml:space="preserve"> + CO</w:t>
      </w:r>
      <w:r w:rsidRPr="00F14177">
        <w:rPr>
          <w:rFonts w:asciiTheme="majorHAnsi" w:hAnsiTheme="majorHAnsi"/>
          <w:color w:val="000000"/>
          <w:vertAlign w:val="subscript"/>
          <w:lang w:val="en-US"/>
        </w:rPr>
        <w:t>2</w:t>
      </w:r>
      <w:r>
        <w:rPr>
          <w:rFonts w:asciiTheme="majorHAnsi" w:hAnsiTheme="majorHAnsi"/>
          <w:color w:val="000000"/>
          <w:vertAlign w:val="subscript"/>
          <w:lang w:val="en-US"/>
        </w:rPr>
        <w:t>(g)</w:t>
      </w:r>
    </w:p>
    <w:p w:rsidR="00345C12" w:rsidRDefault="00345C12" w:rsidP="00345C12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Die Entsorgung erfolgt über den Feststoffabfall. </w:t>
      </w:r>
    </w:p>
    <w:p w:rsidR="00345C12" w:rsidRDefault="00345C12" w:rsidP="00345C12">
      <w:pPr>
        <w:tabs>
          <w:tab w:val="left" w:pos="1701"/>
          <w:tab w:val="left" w:pos="1985"/>
        </w:tabs>
        <w:ind w:left="1985" w:hanging="1985"/>
        <w:rPr>
          <w:noProof/>
          <w:lang w:eastAsia="de-DE"/>
        </w:rPr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asciiTheme="majorHAnsi" w:hAnsiTheme="majorHAnsi"/>
        </w:rPr>
        <w:t>Der Versuch ist aus eigenen Überlegungen entstanden.</w:t>
      </w:r>
      <w:r w:rsidRPr="006B1D28">
        <w:rPr>
          <w:noProof/>
          <w:lang w:eastAsia="de-DE"/>
        </w:rPr>
        <w:t xml:space="preserve"> </w:t>
      </w:r>
    </w:p>
    <w:p w:rsidR="00345C12" w:rsidRDefault="00345C12" w:rsidP="00345C12">
      <w:pPr>
        <w:tabs>
          <w:tab w:val="left" w:pos="1701"/>
          <w:tab w:val="left" w:pos="1985"/>
        </w:tabs>
        <w:ind w:left="1985" w:hanging="1985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0DD64" wp14:editId="798A2B9A">
                <wp:simplePos x="0" y="0"/>
                <wp:positionH relativeFrom="column">
                  <wp:posOffset>-185420</wp:posOffset>
                </wp:positionH>
                <wp:positionV relativeFrom="paragraph">
                  <wp:posOffset>281940</wp:posOffset>
                </wp:positionV>
                <wp:extent cx="6096000" cy="1009650"/>
                <wp:effectExtent l="0" t="0" r="19050" b="19050"/>
                <wp:wrapNone/>
                <wp:docPr id="33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C12" w:rsidRPr="000C5107" w:rsidRDefault="00345C12" w:rsidP="00345C12">
                            <w:pPr>
                              <w:rPr>
                                <w:color w:val="auto"/>
                              </w:rPr>
                            </w:pPr>
                            <w:r w:rsidRPr="00F31EBF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>
                              <w:rPr>
                                <w:color w:val="auto"/>
                              </w:rPr>
                              <w:t>Im Zusammenhang mit diesem Versuch kann die Wirkungsweise von M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>dikamenten gegen Sodbrennen (AB) behandelt werden. Insgesamt ist dieser Versuch als Einstieg in die Säure-Base Chemie gedacht. Im weiteren Verlauf einer Unterrichtseinheit können pH-Werte oder Säurestärken besprochen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left:0;text-align:left;margin-left:-14.6pt;margin-top:22.2pt;width:480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F/+AIAADsGAAAOAAAAZHJzL2Uyb0RvYy54bWysVNuO0zAQfUfiHyy/d5P03mrTVa8IablI&#10;u4hnN3YaC8cOtttkQfw748m2G+gLIFop8vhy5szlzO1dUypyEtZJo1Oa3MSUCJ0ZLvUhpZ8ed70p&#10;Jc4zzZkyWqT0STh6t3j96rau5qJvCqO4sARAtJvXVUoL76t5FLmsECVzN6YSGg5zY0vmwbSHiFtW&#10;A3qpon4cj6PaWF5ZkwnnYHfTHtIF4ue5yPyHPHfCE5VS4Obxa/G7D99occvmB8uqQmbPNNg/sCiZ&#10;1OD0ArVhnpGjlVdQpcyscSb3N5kpI5PnMhMYA0STxL9F81CwSmAskBxXXdLk/h9s9v700RLJUzoY&#10;UKJZCTV6FI3PheJkFtJTV24Otx4quOeblWmgzBiqq+5N9sURbdYF0wextNbUhWAc6CXhZdR52uK4&#10;ALKv3xkObtjRGwRqcluG3EE2CKBDmZ4upQEqJIPNcTwbxzEcZXCWxGCNsHgRm5+fV9b5N8KUJCxS&#10;aqH2CM9O984HOmx+vhK8OaMk30ml0Hhya2XJiUGbQHdxU1OimPOwmdId/hBLHUsg394DFoERdhDs&#10;Q5+1+2deDjHR7y++lCY1xNCfwONrIvawvzBZx6N4uPl7xy3GtecQ/oa5ouXJYdWyL6UHESpZpnTa&#10;CSrUcqs5BuiZVO0a0qh04C1QXm1uwWo8LHEfSoat/325G8WT4WDam0xGg95wsI17q+lu3Vuuk/F4&#10;sl2tV9vkRwgvGc4LybnQW8R0ZyUmwz/r9OeZ0GroosULwcDKHCHGh4LXhMvQHoPRrJ9QMKDAoRSh&#10;lISpA0yxzFtKrPGfpS9QgqEbA4brFmc6Dn/s8w46Jr3jOLqKrb3RQKogk+esoVSCOlqd+GbfoChR&#10;R0FGe8OfQDvACgUCExcWhbHfKKlheqXUfT0yK6Br32rQ3ywZDsO4Q2M4mvTBsN2TffeE6QygUuoh&#10;A7hce7DgybGy8lCAp1bx2ixBs7lENb2wgkiCARMKY3qepmEEdm289TLzFz8BAAD//wMAUEsDBBQA&#10;BgAIAAAAIQCSBEHW3wAAAAoBAAAPAAAAZHJzL2Rvd25yZXYueG1sTI/BTsMwEETvSPyDtUjcWgcn&#10;IBriVAjEDVpRisTRid0kqr2ObLcJf89yguNqn97MVOvZWXY2IQ4eJdwsM2AGW68H7CTsP14W98Bi&#10;UqiV9WgkfJsI6/ryolKl9hO+m/MudYwkGEsloU9pLDmPbW+ciks/GqTfwQenEp2h4zqoieTOcpFl&#10;d9ypASmhV6N56k173J2chKKxn/Ft+5W3++n5dXMQ4Xi7aaS8vpofH4AlM6c/GH7rU3WoqVPjT6gj&#10;sxIWYiUIJVlRACNglWe0pZEgsrwAXlf8/4T6BwAA//8DAFBLAQItABQABgAIAAAAIQC2gziS/gAA&#10;AOEBAAATAAAAAAAAAAAAAAAAAAAAAABbQ29udGVudF9UeXBlc10ueG1sUEsBAi0AFAAGAAgAAAAh&#10;ADj9If/WAAAAlAEAAAsAAAAAAAAAAAAAAAAALwEAAF9yZWxzLy5yZWxzUEsBAi0AFAAGAAgAAAAh&#10;AOpzoX/4AgAAOwYAAA4AAAAAAAAAAAAAAAAALgIAAGRycy9lMm9Eb2MueG1sUEsBAi0AFAAGAAgA&#10;AAAhAJIEQdbfAAAACgEAAA8AAAAAAAAAAAAAAAAAUgUAAGRycy9kb3ducmV2LnhtbFBLBQYAAAAA&#10;BAAEAPMAAABeBgAAAAA=&#10;" strokecolor="#c0504d" strokeweight="1pt">
                <v:stroke dashstyle="dash"/>
                <v:shadow color="#868686"/>
                <v:textbox>
                  <w:txbxContent>
                    <w:p w:rsidR="00345C12" w:rsidRPr="000C5107" w:rsidRDefault="00345C12" w:rsidP="00345C12">
                      <w:pPr>
                        <w:rPr>
                          <w:color w:val="auto"/>
                        </w:rPr>
                      </w:pPr>
                      <w:r w:rsidRPr="00F31EBF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>
                        <w:rPr>
                          <w:color w:val="auto"/>
                        </w:rPr>
                        <w:t>Im Zusammenhang mit diesem Versuch kann die Wirkungsweise von M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>dikamenten gegen Sodbrennen (AB) behandelt werden. Insgesamt ist dieser Versuch als Einstieg in die Säure-Base Chemie gedacht. Im weiteren Verlauf einer Unterrichtseinheit können pH-Werte oder Säurestärken besprochen werden.</w:t>
                      </w:r>
                    </w:p>
                  </w:txbxContent>
                </v:textbox>
              </v:shape>
            </w:pict>
          </mc:Fallback>
        </mc:AlternateContent>
      </w:r>
    </w:p>
    <w:p w:rsidR="00345C12" w:rsidRDefault="00345C12" w:rsidP="00345C12">
      <w:pPr>
        <w:tabs>
          <w:tab w:val="left" w:pos="1701"/>
          <w:tab w:val="left" w:pos="1985"/>
        </w:tabs>
        <w:ind w:left="1985" w:hanging="1985"/>
        <w:rPr>
          <w:noProof/>
          <w:lang w:eastAsia="de-DE"/>
        </w:rPr>
      </w:pPr>
    </w:p>
    <w:p w:rsidR="00345C12" w:rsidRDefault="00345C12" w:rsidP="00345C12">
      <w:pPr>
        <w:tabs>
          <w:tab w:val="left" w:pos="1701"/>
          <w:tab w:val="left" w:pos="1985"/>
        </w:tabs>
        <w:ind w:left="1985" w:hanging="1985"/>
        <w:rPr>
          <w:noProof/>
          <w:lang w:eastAsia="de-DE"/>
        </w:rPr>
      </w:pPr>
    </w:p>
    <w:p w:rsidR="00345C12" w:rsidRDefault="00345C12" w:rsidP="00345C12">
      <w:pPr>
        <w:tabs>
          <w:tab w:val="left" w:pos="1701"/>
          <w:tab w:val="left" w:pos="1985"/>
        </w:tabs>
        <w:ind w:left="1980" w:hanging="1980"/>
      </w:pPr>
    </w:p>
    <w:p w:rsidR="00431CD4" w:rsidRDefault="00431CD4"/>
    <w:sectPr w:rsidR="00431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F0"/>
    <w:rsid w:val="00345C12"/>
    <w:rsid w:val="00431CD4"/>
    <w:rsid w:val="00F4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C1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1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45C1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5C1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5C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5C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5C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5C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5C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5C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1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5C1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5C1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5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5C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5C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5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5C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5C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45C12"/>
    <w:pPr>
      <w:spacing w:line="240" w:lineRule="auto"/>
    </w:pPr>
    <w:rPr>
      <w:bCs/>
      <w:color w:val="auto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345C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C12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C1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1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45C1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5C1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5C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5C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5C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5C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5C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5C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1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5C1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5C1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5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5C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5C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5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5C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5C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45C12"/>
    <w:pPr>
      <w:spacing w:line="240" w:lineRule="auto"/>
    </w:pPr>
    <w:rPr>
      <w:bCs/>
      <w:color w:val="auto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345C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C1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2</cp:revision>
  <dcterms:created xsi:type="dcterms:W3CDTF">2016-08-09T07:34:00Z</dcterms:created>
  <dcterms:modified xsi:type="dcterms:W3CDTF">2016-08-09T07:35:00Z</dcterms:modified>
</cp:coreProperties>
</file>