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3C" w:rsidRPr="00CC307A" w:rsidRDefault="0039543C" w:rsidP="0039543C">
      <w:pPr>
        <w:pStyle w:val="berschrift1"/>
        <w:numPr>
          <w:ilvl w:val="0"/>
          <w:numId w:val="0"/>
        </w:numPr>
        <w:ind w:left="432" w:hanging="432"/>
      </w:pPr>
      <w:bookmarkStart w:id="0" w:name="_Toc457568177"/>
      <w:r>
        <w:rPr>
          <w:noProof/>
          <w:lang w:eastAsia="de-D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643432</wp:posOffset>
                </wp:positionV>
                <wp:extent cx="5873115" cy="511175"/>
                <wp:effectExtent l="0" t="0" r="13335" b="2222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1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43C" w:rsidRPr="00F31EBF" w:rsidRDefault="0039543C" w:rsidP="0039543C">
                            <w:pPr>
                              <w:rPr>
                                <w:color w:val="auto"/>
                              </w:rPr>
                            </w:pPr>
                            <w:r>
                              <w:rPr>
                                <w:color w:val="auto"/>
                              </w:rPr>
                              <w:t xml:space="preserve">In diesem Versuch können die </w:t>
                            </w:r>
                            <w:proofErr w:type="spellStart"/>
                            <w:r>
                              <w:rPr>
                                <w:color w:val="auto"/>
                              </w:rPr>
                              <w:t>SuS</w:t>
                            </w:r>
                            <w:proofErr w:type="spellEnd"/>
                            <w:r>
                              <w:rPr>
                                <w:color w:val="auto"/>
                              </w:rPr>
                              <w:t xml:space="preserve"> selbst eine Salzbildung in der Petrischale durchführen. Das entstehende Calciumcarbonat ist Hauptbestandteil verschiedener Kalkriffe.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0;margin-top:50.65pt;width:462.45pt;height:4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gK7AIAACk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" fillcolor="white [3201]" strokecolor="#4472c4 [3208]" strokeweight="1pt">
                <v:stroke dashstyle="dash"/>
                <v:shadow color="#868686"/>
                <v:textbox>
                  <w:txbxContent>
                    <w:p w:rsidR="0039543C" w:rsidRPr="00F31EBF" w:rsidRDefault="0039543C" w:rsidP="0039543C">
                      <w:pPr>
                        <w:rPr>
                          <w:color w:val="auto"/>
                        </w:rPr>
                      </w:pPr>
                      <w:r>
                        <w:rPr>
                          <w:color w:val="auto"/>
                        </w:rPr>
                        <w:t xml:space="preserve">In diesem Versuch können die </w:t>
                      </w:r>
                      <w:proofErr w:type="spellStart"/>
                      <w:r>
                        <w:rPr>
                          <w:color w:val="auto"/>
                        </w:rPr>
                        <w:t>SuS</w:t>
                      </w:r>
                      <w:proofErr w:type="spellEnd"/>
                      <w:r>
                        <w:rPr>
                          <w:color w:val="auto"/>
                        </w:rPr>
                        <w:t xml:space="preserve"> selbst eine Salzbildung in der Petrischale durchführen. Das entstehende Calciumcarbonat ist Hauptbestandteil verschiedener Kalkriffe.</w:t>
                      </w:r>
                    </w:p>
                  </w:txbxContent>
                </v:textbox>
                <w10:wrap type="square" anchorx="margin"/>
              </v:shape>
            </w:pict>
          </mc:Fallback>
        </mc:AlternateContent>
      </w:r>
      <w:r>
        <w:t>V4</w:t>
      </w:r>
      <w:r w:rsidRPr="00CC307A">
        <w:t xml:space="preserve"> – </w:t>
      </w:r>
      <w:r>
        <w:t>Entstehung von Kalkriffen und -felsen</w:t>
      </w:r>
      <w:bookmarkEnd w:id="0"/>
    </w:p>
    <w:p w:rsidR="0039543C" w:rsidRDefault="0039543C" w:rsidP="0039543C">
      <w:pPr>
        <w:pStyle w:val="berschrift2"/>
        <w:numPr>
          <w:ilvl w:val="0"/>
          <w:numId w:val="0"/>
        </w:numPr>
      </w:pPr>
      <w:bookmarkStart w:id="1" w:name="_Toc457544667"/>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9543C" w:rsidRPr="009C5E28" w:rsidTr="00683903">
        <w:tc>
          <w:tcPr>
            <w:tcW w:w="9322" w:type="dxa"/>
            <w:gridSpan w:val="9"/>
            <w:shd w:val="clear" w:color="auto" w:fill="4F81BD"/>
            <w:vAlign w:val="center"/>
          </w:tcPr>
          <w:p w:rsidR="0039543C" w:rsidRPr="00F31EBF" w:rsidRDefault="0039543C" w:rsidP="00683903">
            <w:pPr>
              <w:spacing w:after="0"/>
              <w:jc w:val="center"/>
              <w:rPr>
                <w:b/>
                <w:bCs/>
                <w:color w:val="FFFFFF" w:themeColor="background1"/>
              </w:rPr>
            </w:pPr>
            <w:r w:rsidRPr="00F31EBF">
              <w:rPr>
                <w:b/>
                <w:bCs/>
                <w:color w:val="FFFFFF" w:themeColor="background1"/>
              </w:rPr>
              <w:t>Gefahrenstoffe</w:t>
            </w:r>
          </w:p>
        </w:tc>
      </w:tr>
      <w:tr w:rsidR="0039543C" w:rsidRPr="009C5E28" w:rsidTr="006839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9543C" w:rsidRDefault="0039543C" w:rsidP="00683903">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9543C" w:rsidRPr="009C5E28" w:rsidRDefault="0039543C" w:rsidP="00683903">
            <w:pPr>
              <w:spacing w:after="0"/>
              <w:jc w:val="center"/>
              <w:rPr>
                <w:sz w:val="20"/>
              </w:rPr>
            </w:pPr>
            <w:r>
              <w:rPr>
                <w:sz w:val="20"/>
              </w:rPr>
              <w:t>-</w:t>
            </w:r>
          </w:p>
        </w:tc>
      </w:tr>
      <w:tr w:rsidR="0039543C" w:rsidRPr="009C5E28" w:rsidTr="006839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9543C" w:rsidRPr="009C5E28" w:rsidRDefault="0039543C" w:rsidP="00683903">
            <w:pPr>
              <w:spacing w:after="0" w:line="276" w:lineRule="auto"/>
              <w:jc w:val="center"/>
              <w:rPr>
                <w:b/>
                <w:bCs/>
              </w:rPr>
            </w:pPr>
            <w:r>
              <w:rPr>
                <w:sz w:val="20"/>
              </w:rPr>
              <w:t>Calciumchlorid-</w:t>
            </w:r>
            <w:proofErr w:type="spellStart"/>
            <w:r>
              <w:rPr>
                <w:sz w:val="20"/>
              </w:rPr>
              <w:t>Dihydrat</w:t>
            </w:r>
            <w:proofErr w:type="spellEnd"/>
          </w:p>
        </w:tc>
        <w:tc>
          <w:tcPr>
            <w:tcW w:w="3177" w:type="dxa"/>
            <w:gridSpan w:val="3"/>
            <w:tcBorders>
              <w:top w:val="single" w:sz="8" w:space="0" w:color="4F81BD"/>
              <w:bottom w:val="single" w:sz="8" w:space="0" w:color="4F81BD"/>
            </w:tcBorders>
            <w:shd w:val="clear" w:color="auto" w:fill="auto"/>
            <w:vAlign w:val="center"/>
          </w:tcPr>
          <w:p w:rsidR="0039543C" w:rsidRPr="00A31143" w:rsidRDefault="0039543C" w:rsidP="00683903">
            <w:pPr>
              <w:spacing w:after="0"/>
              <w:jc w:val="center"/>
              <w:rPr>
                <w:sz w:val="20"/>
                <w:szCs w:val="20"/>
              </w:rPr>
            </w:pPr>
            <w:r w:rsidRPr="00A31143">
              <w:rPr>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9543C" w:rsidRPr="00A31143" w:rsidRDefault="0039543C" w:rsidP="00683903">
            <w:pPr>
              <w:spacing w:after="0"/>
              <w:jc w:val="center"/>
              <w:rPr>
                <w:sz w:val="20"/>
                <w:szCs w:val="20"/>
              </w:rPr>
            </w:pPr>
            <w:r w:rsidRPr="00A31143">
              <w:rPr>
                <w:sz w:val="20"/>
                <w:szCs w:val="20"/>
              </w:rPr>
              <w:t>P: 305+351+338</w:t>
            </w:r>
          </w:p>
        </w:tc>
      </w:tr>
      <w:tr w:rsidR="0039543C" w:rsidRPr="009C5E28" w:rsidTr="00683903">
        <w:trPr>
          <w:trHeight w:val="434"/>
        </w:trPr>
        <w:tc>
          <w:tcPr>
            <w:tcW w:w="3027" w:type="dxa"/>
            <w:gridSpan w:val="3"/>
            <w:tcBorders>
              <w:bottom w:val="single" w:sz="4" w:space="0" w:color="5B9BD5" w:themeColor="accent1"/>
            </w:tcBorders>
            <w:shd w:val="clear" w:color="auto" w:fill="auto"/>
            <w:vAlign w:val="center"/>
          </w:tcPr>
          <w:p w:rsidR="0039543C" w:rsidRPr="009C5E28" w:rsidRDefault="0039543C" w:rsidP="00683903">
            <w:pPr>
              <w:spacing w:after="0" w:line="276" w:lineRule="auto"/>
              <w:jc w:val="center"/>
              <w:rPr>
                <w:bCs/>
                <w:sz w:val="20"/>
              </w:rPr>
            </w:pPr>
            <w:r>
              <w:rPr>
                <w:color w:val="auto"/>
                <w:sz w:val="20"/>
                <w:szCs w:val="20"/>
              </w:rPr>
              <w:t>Natriumcarbonat-</w:t>
            </w:r>
            <w:proofErr w:type="spellStart"/>
            <w:r>
              <w:rPr>
                <w:color w:val="auto"/>
                <w:sz w:val="20"/>
                <w:szCs w:val="20"/>
              </w:rPr>
              <w:t>Decahydrat</w:t>
            </w:r>
            <w:proofErr w:type="spellEnd"/>
          </w:p>
        </w:tc>
        <w:tc>
          <w:tcPr>
            <w:tcW w:w="3177" w:type="dxa"/>
            <w:gridSpan w:val="3"/>
            <w:tcBorders>
              <w:bottom w:val="single" w:sz="4" w:space="0" w:color="5B9BD5" w:themeColor="accent1"/>
            </w:tcBorders>
            <w:shd w:val="clear" w:color="auto" w:fill="auto"/>
            <w:vAlign w:val="center"/>
          </w:tcPr>
          <w:p w:rsidR="0039543C" w:rsidRPr="00A31143" w:rsidRDefault="0039543C" w:rsidP="00683903">
            <w:pPr>
              <w:pStyle w:val="Beschriftung"/>
              <w:spacing w:after="0"/>
              <w:jc w:val="center"/>
              <w:rPr>
                <w:sz w:val="20"/>
                <w:szCs w:val="20"/>
              </w:rPr>
            </w:pPr>
            <w:r w:rsidRPr="00A31143">
              <w:rPr>
                <w:sz w:val="20"/>
                <w:szCs w:val="20"/>
              </w:rPr>
              <w:t>H: 319</w:t>
            </w:r>
          </w:p>
        </w:tc>
        <w:tc>
          <w:tcPr>
            <w:tcW w:w="3118" w:type="dxa"/>
            <w:gridSpan w:val="3"/>
            <w:tcBorders>
              <w:bottom w:val="single" w:sz="4" w:space="0" w:color="5B9BD5" w:themeColor="accent1"/>
            </w:tcBorders>
            <w:shd w:val="clear" w:color="auto" w:fill="auto"/>
            <w:vAlign w:val="center"/>
          </w:tcPr>
          <w:p w:rsidR="0039543C" w:rsidRPr="00A31143" w:rsidRDefault="0039543C" w:rsidP="00683903">
            <w:pPr>
              <w:pStyle w:val="Beschriftung"/>
              <w:spacing w:after="0"/>
              <w:jc w:val="center"/>
              <w:rPr>
                <w:sz w:val="20"/>
                <w:szCs w:val="20"/>
              </w:rPr>
            </w:pPr>
            <w:r w:rsidRPr="00A31143">
              <w:rPr>
                <w:sz w:val="20"/>
                <w:szCs w:val="20"/>
              </w:rPr>
              <w:t>P: 260-305+351+338</w:t>
            </w:r>
          </w:p>
        </w:tc>
      </w:tr>
      <w:tr w:rsidR="0039543C" w:rsidRPr="009C5E28" w:rsidTr="00683903">
        <w:trPr>
          <w:trHeight w:val="434"/>
        </w:trPr>
        <w:tc>
          <w:tcPr>
            <w:tcW w:w="3027" w:type="dxa"/>
            <w:gridSpan w:val="3"/>
            <w:tcBorders>
              <w:top w:val="single" w:sz="4" w:space="0" w:color="5B9BD5" w:themeColor="accent1"/>
            </w:tcBorders>
            <w:shd w:val="clear" w:color="auto" w:fill="auto"/>
            <w:vAlign w:val="center"/>
          </w:tcPr>
          <w:p w:rsidR="0039543C" w:rsidRDefault="0039543C" w:rsidP="00683903">
            <w:pPr>
              <w:spacing w:after="0" w:line="276" w:lineRule="auto"/>
              <w:jc w:val="center"/>
              <w:rPr>
                <w:color w:val="auto"/>
                <w:sz w:val="20"/>
                <w:szCs w:val="20"/>
              </w:rPr>
            </w:pPr>
            <w:r>
              <w:rPr>
                <w:color w:val="auto"/>
                <w:sz w:val="20"/>
                <w:szCs w:val="20"/>
              </w:rPr>
              <w:t>Calciumcarbonat</w:t>
            </w:r>
          </w:p>
        </w:tc>
        <w:tc>
          <w:tcPr>
            <w:tcW w:w="3177" w:type="dxa"/>
            <w:gridSpan w:val="3"/>
            <w:tcBorders>
              <w:top w:val="single" w:sz="4" w:space="0" w:color="5B9BD5" w:themeColor="accent1"/>
            </w:tcBorders>
            <w:shd w:val="clear" w:color="auto" w:fill="auto"/>
            <w:vAlign w:val="center"/>
          </w:tcPr>
          <w:p w:rsidR="0039543C" w:rsidRPr="00A31143" w:rsidRDefault="0039543C" w:rsidP="00683903">
            <w:pPr>
              <w:pStyle w:val="Beschriftung"/>
              <w:spacing w:after="0"/>
              <w:jc w:val="center"/>
              <w:rPr>
                <w:sz w:val="20"/>
                <w:szCs w:val="20"/>
              </w:rPr>
            </w:pPr>
            <w:r>
              <w:rPr>
                <w:sz w:val="20"/>
                <w:szCs w:val="20"/>
              </w:rPr>
              <w:t>-</w:t>
            </w:r>
          </w:p>
        </w:tc>
        <w:tc>
          <w:tcPr>
            <w:tcW w:w="3118" w:type="dxa"/>
            <w:gridSpan w:val="3"/>
            <w:tcBorders>
              <w:top w:val="single" w:sz="4" w:space="0" w:color="5B9BD5" w:themeColor="accent1"/>
            </w:tcBorders>
            <w:shd w:val="clear" w:color="auto" w:fill="auto"/>
            <w:vAlign w:val="center"/>
          </w:tcPr>
          <w:p w:rsidR="0039543C" w:rsidRPr="00A31143" w:rsidRDefault="0039543C" w:rsidP="00683903">
            <w:pPr>
              <w:pStyle w:val="Beschriftung"/>
              <w:spacing w:after="0"/>
              <w:jc w:val="center"/>
              <w:rPr>
                <w:sz w:val="20"/>
                <w:szCs w:val="20"/>
              </w:rPr>
            </w:pPr>
            <w:r>
              <w:rPr>
                <w:sz w:val="20"/>
                <w:szCs w:val="20"/>
              </w:rPr>
              <w:t>-</w:t>
            </w:r>
          </w:p>
        </w:tc>
      </w:tr>
      <w:tr w:rsidR="0039543C" w:rsidRPr="009C5E28" w:rsidTr="00683903">
        <w:tc>
          <w:tcPr>
            <w:tcW w:w="1009" w:type="dxa"/>
            <w:tcBorders>
              <w:top w:val="single" w:sz="8" w:space="0" w:color="4F81BD"/>
              <w:left w:val="single" w:sz="8" w:space="0" w:color="4F81BD"/>
              <w:bottom w:val="single" w:sz="8" w:space="0" w:color="4F81BD"/>
            </w:tcBorders>
            <w:shd w:val="clear" w:color="auto" w:fill="auto"/>
            <w:vAlign w:val="center"/>
          </w:tcPr>
          <w:p w:rsidR="0039543C" w:rsidRPr="009C5E28" w:rsidRDefault="0039543C" w:rsidP="00683903">
            <w:pPr>
              <w:spacing w:after="0"/>
              <w:jc w:val="center"/>
              <w:rPr>
                <w:b/>
                <w:bCs/>
              </w:rPr>
            </w:pPr>
            <w:r>
              <w:rPr>
                <w:b/>
                <w:noProof/>
                <w:lang w:eastAsia="de-DE"/>
              </w:rPr>
              <w:drawing>
                <wp:inline distT="0" distB="0" distL="0" distR="0" wp14:anchorId="29C30ABC" wp14:editId="3A7F8F5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4AAAA331" wp14:editId="0F437D8C">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2B34292B" wp14:editId="0B1C3123">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5395CF60" wp14:editId="3541708A">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2A872FBB" wp14:editId="1F3EEB5B">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4BD7D468" wp14:editId="31FC652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3AC1A565" wp14:editId="31F2E2D1">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4DF43E92" wp14:editId="2E114E4B">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9543C" w:rsidRPr="009C5E28" w:rsidRDefault="0039543C" w:rsidP="00683903">
            <w:pPr>
              <w:spacing w:after="0"/>
              <w:jc w:val="center"/>
            </w:pPr>
            <w:r>
              <w:rPr>
                <w:noProof/>
                <w:lang w:eastAsia="de-DE"/>
              </w:rPr>
              <w:drawing>
                <wp:inline distT="0" distB="0" distL="0" distR="0" wp14:anchorId="68F55242" wp14:editId="2661A4F7">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9543C" w:rsidRDefault="0039543C" w:rsidP="0039543C">
      <w:pPr>
        <w:tabs>
          <w:tab w:val="left" w:pos="1701"/>
          <w:tab w:val="left" w:pos="1985"/>
        </w:tabs>
        <w:ind w:left="1980" w:hanging="1980"/>
      </w:pPr>
    </w:p>
    <w:p w:rsidR="0039543C" w:rsidRDefault="0039543C" w:rsidP="0039543C">
      <w:pPr>
        <w:tabs>
          <w:tab w:val="left" w:pos="1701"/>
          <w:tab w:val="left" w:pos="1985"/>
        </w:tabs>
        <w:ind w:left="1980" w:hanging="1980"/>
      </w:pPr>
      <w:r>
        <w:t xml:space="preserve">Materialien: </w:t>
      </w:r>
      <w:r>
        <w:tab/>
      </w:r>
      <w:r>
        <w:tab/>
        <w:t>Petrischale, Spatel</w:t>
      </w:r>
    </w:p>
    <w:p w:rsidR="0039543C" w:rsidRDefault="0039543C" w:rsidP="0039543C">
      <w:pPr>
        <w:tabs>
          <w:tab w:val="left" w:pos="1701"/>
          <w:tab w:val="left" w:pos="1985"/>
        </w:tabs>
        <w:ind w:left="1980" w:hanging="1980"/>
      </w:pPr>
      <w:r>
        <w:t>Chemikalien:</w:t>
      </w:r>
      <w:r>
        <w:tab/>
      </w:r>
      <w:r>
        <w:tab/>
        <w:t>Wasser, Calciumchlorid-</w:t>
      </w:r>
      <w:proofErr w:type="spellStart"/>
      <w:r>
        <w:t>Dihydrat</w:t>
      </w:r>
      <w:proofErr w:type="spellEnd"/>
      <w:r>
        <w:t>, Natriumcarbonat-</w:t>
      </w:r>
      <w:proofErr w:type="spellStart"/>
      <w:r>
        <w:t>Decahydrat</w:t>
      </w:r>
      <w:proofErr w:type="spellEnd"/>
    </w:p>
    <w:p w:rsidR="0039543C" w:rsidRDefault="0039543C" w:rsidP="0039543C">
      <w:pPr>
        <w:tabs>
          <w:tab w:val="left" w:pos="1701"/>
          <w:tab w:val="left" w:pos="1985"/>
        </w:tabs>
        <w:ind w:left="1980" w:hanging="1980"/>
      </w:pPr>
      <w:r>
        <w:t xml:space="preserve">Durchführung: </w:t>
      </w:r>
      <w:r>
        <w:tab/>
      </w:r>
      <w:r>
        <w:tab/>
      </w:r>
      <w:r>
        <w:tab/>
        <w:t>Die Petrischale wird bis zur Hälfte mit Wasser gefüllt.</w:t>
      </w:r>
      <w:r w:rsidRPr="006248F6">
        <w:t xml:space="preserve"> </w:t>
      </w:r>
      <w:r>
        <w:t>An einer Stelle wird Nahe des Randes eines der Salze vorsichtig in das Wasser gegeben. Auf gegenüberliegender Seite wird, ähnlich positioniert, ohne das Wasser in Bewegung zu bringen, das zweite Salz eingebracht.</w:t>
      </w:r>
    </w:p>
    <w:p w:rsidR="0039543C" w:rsidRDefault="0039543C" w:rsidP="0039543C">
      <w:pPr>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661312" behindDoc="0" locked="0" layoutInCell="1" allowOverlap="1">
                <wp:simplePos x="0" y="0"/>
                <wp:positionH relativeFrom="column">
                  <wp:posOffset>1236345</wp:posOffset>
                </wp:positionH>
                <wp:positionV relativeFrom="paragraph">
                  <wp:posOffset>3949065</wp:posOffset>
                </wp:positionV>
                <wp:extent cx="3284855" cy="528955"/>
                <wp:effectExtent l="2540" t="635" r="0" b="381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43C" w:rsidRPr="00154A08" w:rsidRDefault="0039543C" w:rsidP="0039543C">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9E0BC3">
                              <w:rPr>
                                <w:noProof/>
                              </w:rPr>
                              <w:t>1</w:t>
                            </w:r>
                            <w:r>
                              <w:rPr>
                                <w:noProof/>
                              </w:rPr>
                              <w:fldChar w:fldCharType="end"/>
                            </w:r>
                            <w:r>
                              <w:t>: "Riff"-/</w:t>
                            </w:r>
                            <w:proofErr w:type="spellStart"/>
                            <w:r>
                              <w:t>Calciumcarbonbildung</w:t>
                            </w:r>
                            <w:proofErr w:type="spellEnd"/>
                            <w:r>
                              <w:t xml:space="preserve"> an der Reaktionsfläche zwischen Natriumcarbonat-</w:t>
                            </w:r>
                            <w:proofErr w:type="spellStart"/>
                            <w:r>
                              <w:t>Decahydrat</w:t>
                            </w:r>
                            <w:proofErr w:type="spellEnd"/>
                            <w:r>
                              <w:t xml:space="preserve"> (unten) und Calciumchlorid-</w:t>
                            </w:r>
                            <w:proofErr w:type="spellStart"/>
                            <w:r>
                              <w:t>Dihydrat</w:t>
                            </w:r>
                            <w:proofErr w:type="spellEnd"/>
                            <w:r>
                              <w:t xml:space="preserve"> (oben).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97.35pt;margin-top:310.95pt;width:258.6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" stroked="f">
                <v:textbox style="mso-fit-shape-to-text:t" inset="0,0,0,0">
                  <w:txbxContent>
                    <w:p w:rsidR="0039543C" w:rsidRPr="00154A08" w:rsidRDefault="0039543C" w:rsidP="0039543C">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9E0BC3">
                        <w:rPr>
                          <w:noProof/>
                        </w:rPr>
                        <w:t>1</w:t>
                      </w:r>
                      <w:r>
                        <w:rPr>
                          <w:noProof/>
                        </w:rPr>
                        <w:fldChar w:fldCharType="end"/>
                      </w:r>
                      <w:r>
                        <w:t>: "Riff"-/</w:t>
                      </w:r>
                      <w:proofErr w:type="spellStart"/>
                      <w:r>
                        <w:t>Calciumcarbonbildung</w:t>
                      </w:r>
                      <w:proofErr w:type="spellEnd"/>
                      <w:r>
                        <w:t xml:space="preserve"> an der Reaktionsfläche zwischen Natriumcarbonat-</w:t>
                      </w:r>
                      <w:proofErr w:type="spellStart"/>
                      <w:r>
                        <w:t>Decahydrat</w:t>
                      </w:r>
                      <w:proofErr w:type="spellEnd"/>
                      <w:r>
                        <w:t xml:space="preserve"> (unten) und Calciumchlorid-</w:t>
                      </w:r>
                      <w:proofErr w:type="spellStart"/>
                      <w:r>
                        <w:t>Dihydrat</w:t>
                      </w:r>
                      <w:proofErr w:type="spellEnd"/>
                      <w:r>
                        <w:t xml:space="preserve"> (oben).</w:t>
                      </w:r>
                    </w:p>
                  </w:txbxContent>
                </v:textbox>
                <w10:wrap type="topAndBottom"/>
              </v:shape>
            </w:pict>
          </mc:Fallback>
        </mc:AlternateContent>
      </w:r>
      <w:r w:rsidRPr="00C854D0">
        <w:rPr>
          <w:noProof/>
          <w:lang w:eastAsia="de-DE"/>
        </w:rPr>
        <w:drawing>
          <wp:anchor distT="0" distB="0" distL="114300" distR="114300" simplePos="0" relativeHeight="251659264" behindDoc="0" locked="0" layoutInCell="1" allowOverlap="1" wp14:anchorId="0B025C4B" wp14:editId="749B6470">
            <wp:simplePos x="0" y="0"/>
            <wp:positionH relativeFrom="column">
              <wp:posOffset>1236803</wp:posOffset>
            </wp:positionH>
            <wp:positionV relativeFrom="paragraph">
              <wp:posOffset>650423</wp:posOffset>
            </wp:positionV>
            <wp:extent cx="3285040" cy="3241675"/>
            <wp:effectExtent l="0" t="0" r="0" b="0"/>
            <wp:wrapTopAndBottom/>
            <wp:docPr id="48" name="Grafik 48" descr="C:\Uni\Master\Praktika\SVP Chemie\910 Salz_bildung\Bilder\20160728_15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ni\Master\Praktika\SVP Chemie\910 Salz_bildung\Bilder\20160728_150745.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246" r="26716"/>
                    <a:stretch/>
                  </pic:blipFill>
                  <pic:spPr bwMode="auto">
                    <a:xfrm>
                      <a:off x="0" y="0"/>
                      <a:ext cx="3285040" cy="3241675"/>
                    </a:xfrm>
                    <a:prstGeom prst="rect">
                      <a:avLst/>
                    </a:prstGeom>
                    <a:noFill/>
                    <a:ln>
                      <a:noFill/>
                    </a:ln>
                    <a:extLst>
                      <a:ext uri="{53640926-AAD7-44D8-BBD7-CCE9431645EC}">
                        <a14:shadowObscured xmlns:a14="http://schemas.microsoft.com/office/drawing/2010/main"/>
                      </a:ext>
                    </a:extLst>
                  </pic:spPr>
                </pic:pic>
              </a:graphicData>
            </a:graphic>
          </wp:anchor>
        </w:drawing>
      </w:r>
      <w:r>
        <w:t>Beobachtung:</w:t>
      </w:r>
      <w:r>
        <w:tab/>
      </w:r>
      <w:r>
        <w:tab/>
      </w:r>
      <w:r>
        <w:tab/>
        <w:t>Die Salze lösen sich. Etwa mittig zwischen den Stellen, an denen das Salz positioniert wurde, bildet sich ein weißer Feststoff.</w:t>
      </w:r>
    </w:p>
    <w:p w:rsidR="0039543C" w:rsidRDefault="0039543C" w:rsidP="0039543C">
      <w:pPr>
        <w:tabs>
          <w:tab w:val="left" w:pos="1701"/>
          <w:tab w:val="left" w:pos="1985"/>
        </w:tabs>
        <w:spacing w:after="0"/>
        <w:ind w:left="1980" w:hanging="1980"/>
      </w:pPr>
      <w:r>
        <w:t xml:space="preserve">Deutung: </w:t>
      </w:r>
      <w:r>
        <w:tab/>
      </w:r>
      <w:r>
        <w:tab/>
        <w:t>Nachdem sich die Salze gelöst haben, sinken die Salzlösungen aufgrund ihrer hohen Dichte auf den Grund der Schale und breiten sich aus. Aufgrund der unterschiedlichen Dichte vermischen sich die Salzlösungen nicht mit dem Wasser. Bei Zusammentreffen der Lösungen reagieren diese miteinander zu Calciumcarbonat:</w:t>
      </w:r>
    </w:p>
    <w:p w:rsidR="0039543C" w:rsidRDefault="0039543C" w:rsidP="0039543C">
      <w:pPr>
        <w:tabs>
          <w:tab w:val="left" w:pos="1701"/>
          <w:tab w:val="left" w:pos="1985"/>
        </w:tabs>
        <w:ind w:left="1980" w:hanging="1980"/>
      </w:pPr>
      <w:r>
        <w:rPr>
          <w:rFonts w:eastAsiaTheme="minorEastAsia"/>
        </w:rPr>
        <w:tab/>
      </w:r>
      <w:r>
        <w:rPr>
          <w:rFonts w:eastAsiaTheme="minorEastAsia"/>
        </w:rPr>
        <w:tab/>
      </w:r>
      <m:oMath>
        <m:sSub>
          <m:sSubPr>
            <m:ctrlPr>
              <w:rPr>
                <w:rFonts w:ascii="Cambria Math" w:hAnsi="Cambria Math"/>
              </w:rPr>
            </m:ctrlPr>
          </m:sSubPr>
          <m:e>
            <m:sSub>
              <m:sSubPr>
                <m:ctrlPr>
                  <w:rPr>
                    <w:rFonts w:ascii="Cambria Math" w:hAnsi="Cambria Math"/>
                  </w:rPr>
                </m:ctrlPr>
              </m:sSubPr>
              <m:e>
                <m:r>
                  <w:rPr>
                    <w:rFonts w:ascii="Cambria Math" w:hAnsi="Cambria Math"/>
                  </w:rPr>
                  <m:t>Ca</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w:rPr>
                    <w:rFonts w:ascii="Cambria Math" w:hAnsi="Cambria Math"/>
                  </w:rPr>
                  <m:t xml:space="preserve"> </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r>
                  <m:rPr>
                    <m:sty m:val="p"/>
                  </m:rPr>
                  <w:rPr>
                    <w:rFonts w:ascii="Cambria Math" w:hAnsi="Cambria Math"/>
                  </w:rPr>
                  <m:t>CO</m:t>
                </m:r>
              </m:e>
              <m:sub>
                <m:r>
                  <m:rPr>
                    <m:sty m:val="p"/>
                  </m:rPr>
                  <w:rPr>
                    <w:rFonts w:ascii="Cambria Math" w:hAnsi="Cambria Math"/>
                  </w:rPr>
                  <m:t>3</m:t>
                </m:r>
              </m:sub>
            </m:sSub>
            <m:r>
              <m:rPr>
                <m:sty m:val="p"/>
              </m:rPr>
              <w:rPr>
                <w:rFonts w:ascii="Cambria Math" w:hAnsi="Cambria Math"/>
              </w:rPr>
              <m:t xml:space="preserve"> </m:t>
            </m:r>
          </m:e>
          <m:sub>
            <m: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CaCO</m:t>
            </m:r>
          </m:e>
          <m:sub>
            <m:r>
              <m:rPr>
                <m:sty m:val="p"/>
              </m:rPr>
              <w:rPr>
                <w:rFonts w:ascii="Cambria Math" w:hAnsi="Cambria Math"/>
              </w:rPr>
              <m:t>3</m:t>
            </m:r>
          </m:sub>
        </m:sSub>
        <m:sSub>
          <m:sSubPr>
            <m:ctrlPr>
              <w:rPr>
                <w:rFonts w:ascii="Cambria Math" w:hAnsi="Cambria Math"/>
              </w:rPr>
            </m:ctrlPr>
          </m:sSubPr>
          <m:e>
            <m:r>
              <w:rPr>
                <w:rFonts w:ascii="Cambria Math" w:hAnsi="Cambria Math"/>
              </w:rPr>
              <m:t xml:space="preserve"> </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 NaCl</m:t>
            </m:r>
          </m:e>
          <m:sub>
            <m:r>
              <w:rPr>
                <w:rFonts w:ascii="Cambria Math" w:hAnsi="Cambria Math"/>
              </w:rPr>
              <m:t>(aq)</m:t>
            </m:r>
          </m:sub>
        </m:sSub>
      </m:oMath>
      <w:r>
        <w:rPr>
          <w:rFonts w:eastAsiaTheme="minorEastAsia"/>
        </w:rPr>
        <w:t>.</w:t>
      </w:r>
      <w:r>
        <w:t xml:space="preserve"> </w:t>
      </w:r>
    </w:p>
    <w:p w:rsidR="0039543C" w:rsidRDefault="0039543C" w:rsidP="0039543C">
      <w:pPr>
        <w:tabs>
          <w:tab w:val="left" w:pos="1701"/>
          <w:tab w:val="left" w:pos="1985"/>
        </w:tabs>
        <w:ind w:left="1980" w:hanging="1980"/>
      </w:pPr>
      <w:r>
        <w:t xml:space="preserve">Entsorgung: </w:t>
      </w:r>
      <w:r>
        <w:tab/>
      </w:r>
      <w:r>
        <w:tab/>
      </w:r>
      <w:r>
        <w:tab/>
        <w:t xml:space="preserve">Die Entsorgung kann im Abfluss erfolgen. </w:t>
      </w:r>
    </w:p>
    <w:p w:rsidR="0039543C" w:rsidRPr="00D420F3" w:rsidRDefault="0039543C" w:rsidP="0039543C">
      <w:pPr>
        <w:tabs>
          <w:tab w:val="left" w:pos="1701"/>
          <w:tab w:val="left" w:pos="1985"/>
        </w:tabs>
        <w:ind w:left="1980" w:hanging="1980"/>
      </w:pPr>
      <w:r>
        <w:t xml:space="preserve">Literatur: </w:t>
      </w:r>
      <w:r>
        <w:tab/>
      </w:r>
      <w:r>
        <w:tab/>
      </w:r>
      <w:r>
        <w:rPr>
          <w:color w:val="auto"/>
        </w:rPr>
        <w:t xml:space="preserve">H. </w:t>
      </w:r>
      <w:proofErr w:type="spellStart"/>
      <w:r>
        <w:rPr>
          <w:color w:val="auto"/>
        </w:rPr>
        <w:t>Schmidkunz</w:t>
      </w:r>
      <w:proofErr w:type="spellEnd"/>
      <w:r>
        <w:rPr>
          <w:color w:val="auto"/>
        </w:rPr>
        <w:t xml:space="preserve">, Chemische Freihandversuche, Kleine Versuche mit großer Wirkung, </w:t>
      </w:r>
      <w:proofErr w:type="spellStart"/>
      <w:r>
        <w:rPr>
          <w:color w:val="auto"/>
        </w:rPr>
        <w:t>Aulis</w:t>
      </w:r>
      <w:proofErr w:type="spellEnd"/>
      <w:r>
        <w:rPr>
          <w:color w:val="auto"/>
        </w:rPr>
        <w:t xml:space="preserve"> Verlag, 2011, S. 273.</w:t>
      </w:r>
    </w:p>
    <w:p w:rsidR="0039543C" w:rsidRDefault="0039543C" w:rsidP="0039543C">
      <w:pPr>
        <w:tabs>
          <w:tab w:val="left" w:pos="1701"/>
          <w:tab w:val="left" w:pos="1985"/>
        </w:tabs>
        <w:ind w:left="1980" w:hanging="1980"/>
      </w:pPr>
      <w:r>
        <w:rPr>
          <w:noProof/>
          <w:lang w:eastAsia="de-DE"/>
        </w:rPr>
        <mc:AlternateContent>
          <mc:Choice Requires="wps">
            <w:drawing>
              <wp:inline distT="0" distB="0" distL="0" distR="0">
                <wp:extent cx="5873115" cy="1243330"/>
                <wp:effectExtent l="13970" t="10795" r="8890" b="1270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33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43C" w:rsidRPr="00F31EBF" w:rsidRDefault="0039543C" w:rsidP="0039543C">
                            <w:pPr>
                              <w:rPr>
                                <w:color w:val="auto"/>
                              </w:rPr>
                            </w:pPr>
                            <w:r>
                              <w:rPr>
                                <w:color w:val="auto"/>
                              </w:rPr>
                              <w:t xml:space="preserve">Das gezeigte Prinzip lässt sich auf beliebige Salzpaare übertragen. Dieser Versuch bietet sich im Anschluss an Versuch 1 an, um zu zeigen, dass es neben der Diffusion, die auf Konzentrationsunterschieden basiert, auch durch Dichteunterschiede zur Verteilung verschiedener Substanzen kommen kann. Um den </w:t>
                            </w:r>
                            <w:proofErr w:type="spellStart"/>
                            <w:r>
                              <w:rPr>
                                <w:color w:val="auto"/>
                              </w:rPr>
                              <w:t>SuS</w:t>
                            </w:r>
                            <w:proofErr w:type="spellEnd"/>
                            <w:r>
                              <w:rPr>
                                <w:color w:val="auto"/>
                              </w:rPr>
                              <w:t xml:space="preserve"> zu zeigen, dass das Produkt fest ist, kann die Lösung abgenutscht werden.</w:t>
                            </w:r>
                          </w:p>
                          <w:p w:rsidR="0039543C" w:rsidRPr="00F31EBF" w:rsidRDefault="0039543C" w:rsidP="0039543C">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8" type="#_x0000_t202" style="width:462.4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" fillcolor="white [3201]" strokecolor="#ed7d31 [3205]" strokeweight="1pt">
                <v:stroke dashstyle="dash"/>
                <v:shadow color="#868686"/>
                <v:textbox>
                  <w:txbxContent>
                    <w:p w:rsidR="0039543C" w:rsidRPr="00F31EBF" w:rsidRDefault="0039543C" w:rsidP="0039543C">
                      <w:pPr>
                        <w:rPr>
                          <w:color w:val="auto"/>
                        </w:rPr>
                      </w:pPr>
                      <w:r>
                        <w:rPr>
                          <w:color w:val="auto"/>
                        </w:rPr>
                        <w:t xml:space="preserve">Das gezeigte Prinzip lässt sich auf beliebige Salzpaare übertragen. Dieser Versuch bietet sich im Anschluss an Versuch 1 an, um zu zeigen, dass es neben der Diffusion, die auf Konzentrationsunterschieden basiert, auch durch Dichteunterschiede zur Verteilung verschiedener Substanzen kommen kann. Um den </w:t>
                      </w:r>
                      <w:proofErr w:type="spellStart"/>
                      <w:r>
                        <w:rPr>
                          <w:color w:val="auto"/>
                        </w:rPr>
                        <w:t>SuS</w:t>
                      </w:r>
                      <w:proofErr w:type="spellEnd"/>
                      <w:r>
                        <w:rPr>
                          <w:color w:val="auto"/>
                        </w:rPr>
                        <w:t xml:space="preserve"> zu zeigen, dass das Produkt fest ist, kann die Lösung abgenutscht werden.</w:t>
                      </w:r>
                    </w:p>
                    <w:p w:rsidR="0039543C" w:rsidRPr="00F31EBF" w:rsidRDefault="0039543C" w:rsidP="0039543C">
                      <w:pPr>
                        <w:rPr>
                          <w:color w:val="auto"/>
                        </w:rPr>
                      </w:pPr>
                    </w:p>
                  </w:txbxContent>
                </v:textbox>
                <w10:anchorlock/>
              </v:shape>
            </w:pict>
          </mc:Fallback>
        </mc:AlternateContent>
      </w:r>
    </w:p>
    <w:p w:rsidR="00B24B84" w:rsidRDefault="00B24B84" w:rsidP="0039543C"/>
    <w:sectPr w:rsidR="00B24B8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BD" w:rsidRDefault="006D49BD" w:rsidP="0039543C">
      <w:pPr>
        <w:spacing w:after="0" w:line="240" w:lineRule="auto"/>
      </w:pPr>
      <w:r>
        <w:separator/>
      </w:r>
    </w:p>
  </w:endnote>
  <w:endnote w:type="continuationSeparator" w:id="0">
    <w:p w:rsidR="006D49BD" w:rsidRDefault="006D49BD" w:rsidP="0039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3C" w:rsidRDefault="003954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3C" w:rsidRDefault="0039543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99368"/>
      <w:docPartObj>
        <w:docPartGallery w:val="Page Numbers (Bottom of Page)"/>
        <w:docPartUnique/>
      </w:docPartObj>
    </w:sdtPr>
    <w:sdtEndPr/>
    <w:sdtContent>
      <w:p w:rsidR="006D0F9A" w:rsidRDefault="006D49BD">
        <w:pPr>
          <w:pStyle w:val="Fuzeile"/>
          <w:jc w:val="right"/>
        </w:pPr>
        <w:r>
          <w:fldChar w:fldCharType="begin"/>
        </w:r>
        <w:r>
          <w:instrText>PAGE   \* MERGEFORMAT</w:instrText>
        </w:r>
        <w:r>
          <w:fldChar w:fldCharType="separate"/>
        </w:r>
        <w:r w:rsidR="0039543C">
          <w:rPr>
            <w:noProof/>
          </w:rPr>
          <w:t>3</w:t>
        </w:r>
        <w:r>
          <w:fldChar w:fldCharType="end"/>
        </w:r>
      </w:p>
    </w:sdtContent>
  </w:sdt>
  <w:p w:rsidR="006D0F9A" w:rsidRDefault="006D49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BD" w:rsidRDefault="006D49BD" w:rsidP="0039543C">
      <w:pPr>
        <w:spacing w:after="0" w:line="240" w:lineRule="auto"/>
      </w:pPr>
      <w:r>
        <w:separator/>
      </w:r>
    </w:p>
  </w:footnote>
  <w:footnote w:type="continuationSeparator" w:id="0">
    <w:p w:rsidR="006D49BD" w:rsidRDefault="006D49BD" w:rsidP="0039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3C" w:rsidRDefault="003954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A" w:rsidRPr="0039543C" w:rsidRDefault="006D49BD" w:rsidP="0039543C">
    <w:pPr>
      <w:pStyle w:val="Kopfzeile"/>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3C" w:rsidRDefault="003954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C1"/>
    <w:rsid w:val="0039543C"/>
    <w:rsid w:val="006D49BD"/>
    <w:rsid w:val="008045C1"/>
    <w:rsid w:val="009E0BC3"/>
    <w:rsid w:val="00B24B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82BCDB-F03D-4B9C-B9DC-891BE241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543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954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954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954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9543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9543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9543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954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954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954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43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9543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9543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9543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9543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9543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954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954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954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9543C"/>
    <w:pPr>
      <w:spacing w:line="240" w:lineRule="auto"/>
    </w:pPr>
    <w:rPr>
      <w:bCs/>
      <w:color w:val="auto"/>
      <w:sz w:val="18"/>
      <w:szCs w:val="18"/>
    </w:rPr>
  </w:style>
  <w:style w:type="paragraph" w:styleId="Kopfzeile">
    <w:name w:val="header"/>
    <w:basedOn w:val="Standard"/>
    <w:link w:val="KopfzeileZchn"/>
    <w:uiPriority w:val="99"/>
    <w:unhideWhenUsed/>
    <w:rsid w:val="003954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43C"/>
    <w:rPr>
      <w:rFonts w:ascii="Cambria" w:hAnsi="Cambria"/>
      <w:color w:val="171717" w:themeColor="background2" w:themeShade="1A"/>
    </w:rPr>
  </w:style>
  <w:style w:type="paragraph" w:styleId="Fuzeile">
    <w:name w:val="footer"/>
    <w:basedOn w:val="Standard"/>
    <w:link w:val="FuzeileZchn"/>
    <w:uiPriority w:val="99"/>
    <w:unhideWhenUsed/>
    <w:rsid w:val="003954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43C"/>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2016-08-09T12:42:00Z</cp:lastPrinted>
  <dcterms:created xsi:type="dcterms:W3CDTF">2016-08-09T12:41:00Z</dcterms:created>
  <dcterms:modified xsi:type="dcterms:W3CDTF">2016-08-09T12:43:00Z</dcterms:modified>
</cp:coreProperties>
</file>