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D39" w:rsidRPr="00016D39" w:rsidRDefault="00016D39" w:rsidP="00016D39">
      <w:pPr>
        <w:pStyle w:val="berschrift2"/>
        <w:numPr>
          <w:ilvl w:val="0"/>
          <w:numId w:val="0"/>
        </w:numPr>
        <w:ind w:left="576" w:hanging="576"/>
        <w:rPr>
          <w:rFonts w:ascii="Cambria" w:hAnsi="Cambria"/>
          <w:color w:val="auto"/>
        </w:rPr>
      </w:pPr>
      <w:bookmarkStart w:id="0" w:name="_Toc425776595"/>
      <w:bookmarkStart w:id="1" w:name="_Toc456688591"/>
      <w:bookmarkStart w:id="2" w:name="_Toc456688607"/>
      <w:bookmarkStart w:id="3" w:name="_Toc457750021"/>
      <w:r w:rsidRPr="00016D39">
        <w:rPr>
          <w:rFonts w:ascii="Cambria" w:hAnsi="Cambria"/>
          <w:noProof/>
          <w:lang w:eastAsia="de-DE"/>
        </w:rPr>
        <mc:AlternateContent>
          <mc:Choice Requires="wps">
            <w:drawing>
              <wp:anchor distT="0" distB="0" distL="114300" distR="114300" simplePos="0" relativeHeight="251659264" behindDoc="0" locked="0" layoutInCell="1" allowOverlap="1" wp14:anchorId="58C5E765" wp14:editId="3B4B0547">
                <wp:simplePos x="0" y="0"/>
                <wp:positionH relativeFrom="column">
                  <wp:posOffset>-4445</wp:posOffset>
                </wp:positionH>
                <wp:positionV relativeFrom="paragraph">
                  <wp:posOffset>554990</wp:posOffset>
                </wp:positionV>
                <wp:extent cx="5873115" cy="1009650"/>
                <wp:effectExtent l="0" t="0" r="13335" b="19050"/>
                <wp:wrapSquare wrapText="bothSides"/>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0965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16D39" w:rsidRPr="00F31EBF" w:rsidRDefault="00016D39" w:rsidP="00016D39">
                            <w:pPr>
                              <w:rPr>
                                <w:color w:val="auto"/>
                              </w:rPr>
                            </w:pPr>
                            <w:r>
                              <w:rPr>
                                <w:color w:val="auto"/>
                              </w:rPr>
                              <w:t>Bei der Reaktion von Kaliumiodid und Wasserstoffperoxid kommt es zu einer enormen Schaumbildung, welche im Volksmund gern Elefantenzahnpasta genannt wird. Die SuS sollten für diesen Versuch vorab wissen, wie katalytische Prozesse ablaufen sowie die Verbindung Wasserstoffperoxid genauer thematisiert haben.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C5E765" id="_x0000_t202" coordsize="21600,21600" o:spt="202" path="m,l,21600r21600,l21600,xe">
                <v:stroke joinstyle="miter"/>
                <v:path gradientshapeok="t" o:connecttype="rect"/>
              </v:shapetype>
              <v:shape id="Text Box 60" o:spid="_x0000_s1026" type="#_x0000_t202" style="position:absolute;left:0;text-align:left;margin-left:-.35pt;margin-top:43.7pt;width:462.4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" fillcolor="white [3201]" strokecolor="#4472c4 [3208]" strokeweight="1pt">
                <v:stroke dashstyle="dash"/>
                <v:shadow color="#868686"/>
                <v:textbox>
                  <w:txbxContent>
                    <w:p w:rsidR="00016D39" w:rsidRPr="00F31EBF" w:rsidRDefault="00016D39" w:rsidP="00016D39">
                      <w:pPr>
                        <w:rPr>
                          <w:color w:val="auto"/>
                        </w:rPr>
                      </w:pPr>
                      <w:r>
                        <w:rPr>
                          <w:color w:val="auto"/>
                        </w:rPr>
                        <w:t>Bei der Reaktion von Kaliumiodid und Wasserstoffperoxid kommt es zu einer enormen Schaumbildung, welche im Volksmund gern Elefantenzahnpasta genannt wird. Die SuS sollten für diesen Versuch vorab wissen, wie katalytische Prozesse ablaufen sowie die Verbindung Wasserstoffperoxid genauer thematisiert haben.</w:t>
                      </w:r>
                    </w:p>
                  </w:txbxContent>
                </v:textbox>
                <w10:wrap type="square"/>
              </v:shape>
            </w:pict>
          </mc:Fallback>
        </mc:AlternateContent>
      </w:r>
      <w:bookmarkEnd w:id="0"/>
      <w:bookmarkEnd w:id="1"/>
      <w:bookmarkEnd w:id="2"/>
      <w:r w:rsidRPr="00016D39">
        <w:rPr>
          <w:rFonts w:ascii="Cambria" w:hAnsi="Cambria"/>
          <w:color w:val="auto"/>
        </w:rPr>
        <w:t>Elefantenzahnpasta</w:t>
      </w:r>
      <w:bookmarkEnd w:id="3"/>
    </w:p>
    <w:p w:rsidR="00016D39" w:rsidRDefault="00016D39" w:rsidP="00016D39"/>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016D39" w:rsidRPr="009C5E28" w:rsidTr="009118F4">
        <w:tc>
          <w:tcPr>
            <w:tcW w:w="9322" w:type="dxa"/>
            <w:gridSpan w:val="9"/>
            <w:shd w:val="clear" w:color="auto" w:fill="4F81BD"/>
            <w:vAlign w:val="center"/>
          </w:tcPr>
          <w:p w:rsidR="00016D39" w:rsidRPr="00F31EBF" w:rsidRDefault="00016D39" w:rsidP="009118F4">
            <w:pPr>
              <w:spacing w:after="0"/>
              <w:jc w:val="center"/>
              <w:rPr>
                <w:b/>
                <w:bCs/>
                <w:color w:val="FFFFFF" w:themeColor="background1"/>
              </w:rPr>
            </w:pPr>
            <w:r w:rsidRPr="00F31EBF">
              <w:rPr>
                <w:b/>
                <w:bCs/>
                <w:color w:val="FFFFFF" w:themeColor="background1"/>
              </w:rPr>
              <w:t>Gefahrenstoffe</w:t>
            </w:r>
          </w:p>
        </w:tc>
      </w:tr>
      <w:tr w:rsidR="00016D39" w:rsidRPr="009C5E28" w:rsidTr="009118F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16D39" w:rsidRPr="009C5E28" w:rsidRDefault="00016D39" w:rsidP="009118F4">
            <w:pPr>
              <w:spacing w:after="0" w:line="276" w:lineRule="auto"/>
              <w:jc w:val="center"/>
              <w:rPr>
                <w:b/>
                <w:bCs/>
              </w:rPr>
            </w:pPr>
            <w:bookmarkStart w:id="4" w:name="_GoBack"/>
            <w:r>
              <w:rPr>
                <w:sz w:val="20"/>
              </w:rPr>
              <w:t>Wasserstoffperoxid-Lösung</w:t>
            </w:r>
          </w:p>
        </w:tc>
        <w:tc>
          <w:tcPr>
            <w:tcW w:w="3177" w:type="dxa"/>
            <w:gridSpan w:val="3"/>
            <w:tcBorders>
              <w:top w:val="single" w:sz="8" w:space="0" w:color="4F81BD"/>
              <w:bottom w:val="single" w:sz="8" w:space="0" w:color="4F81BD"/>
            </w:tcBorders>
            <w:shd w:val="clear" w:color="auto" w:fill="auto"/>
            <w:vAlign w:val="center"/>
          </w:tcPr>
          <w:p w:rsidR="00016D39" w:rsidRPr="00016D39" w:rsidRDefault="00016D39" w:rsidP="009118F4">
            <w:pPr>
              <w:spacing w:after="0"/>
              <w:jc w:val="center"/>
            </w:pPr>
            <w:r w:rsidRPr="00016D39">
              <w:rPr>
                <w:sz w:val="20"/>
              </w:rPr>
              <w:t xml:space="preserve">H: </w:t>
            </w:r>
            <w:hyperlink r:id="rId5" w:anchor="H-S.C3.A4tze" w:tooltip="H- und P-Sätze" w:history="1">
              <w:r w:rsidRPr="00016D39">
                <w:rPr>
                  <w:rStyle w:val="Hyperlink"/>
                  <w:color w:val="auto"/>
                  <w:sz w:val="20"/>
                  <w:u w:val="none"/>
                </w:rPr>
                <w:t>302</w:t>
              </w:r>
            </w:hyperlink>
            <w:r w:rsidRPr="00016D39">
              <w:rPr>
                <w:sz w:val="20"/>
              </w:rPr>
              <w:t>-</w:t>
            </w:r>
            <w:hyperlink r:id="rId6" w:anchor="H-S.C3.A4tze" w:tooltip="H- und P-Sätze" w:history="1">
              <w:r w:rsidRPr="00016D39">
                <w:rPr>
                  <w:rStyle w:val="Hyperlink"/>
                  <w:color w:val="auto"/>
                  <w:sz w:val="20"/>
                  <w:u w:val="none"/>
                </w:rPr>
                <w:t>31</w:t>
              </w:r>
            </w:hyperlink>
            <w:r w:rsidRPr="00016D39">
              <w:rPr>
                <w:rStyle w:val="Hyperlink"/>
                <w:color w:val="auto"/>
                <w:sz w:val="20"/>
                <w:u w:val="none"/>
              </w:rPr>
              <w:t>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16D39" w:rsidRPr="00016D39" w:rsidRDefault="00016D39" w:rsidP="009118F4">
            <w:pPr>
              <w:spacing w:after="0"/>
              <w:jc w:val="center"/>
            </w:pPr>
            <w:r w:rsidRPr="00016D39">
              <w:rPr>
                <w:sz w:val="20"/>
              </w:rPr>
              <w:t xml:space="preserve">P: </w:t>
            </w:r>
            <w:hyperlink r:id="rId7" w:anchor="P-S.C3.A4tze" w:tooltip="H- und P-Sätze" w:history="1">
              <w:r w:rsidRPr="00016D39">
                <w:rPr>
                  <w:rStyle w:val="Hyperlink"/>
                  <w:color w:val="auto"/>
                  <w:sz w:val="20"/>
                  <w:u w:val="none"/>
                </w:rPr>
                <w:t>280</w:t>
              </w:r>
            </w:hyperlink>
            <w:r w:rsidRPr="00016D39">
              <w:rPr>
                <w:sz w:val="20"/>
              </w:rPr>
              <w:t>-​</w:t>
            </w:r>
            <w:hyperlink r:id="rId8" w:anchor="P-S.C3.A4tze" w:tooltip="H- und P-Sätze" w:history="1">
              <w:r w:rsidRPr="00016D39">
                <w:rPr>
                  <w:rStyle w:val="Hyperlink"/>
                  <w:color w:val="auto"/>
                  <w:sz w:val="20"/>
                  <w:u w:val="none"/>
                </w:rPr>
                <w:t>305+351+33</w:t>
              </w:r>
            </w:hyperlink>
            <w:r w:rsidRPr="00016D39">
              <w:rPr>
                <w:rStyle w:val="Hyperlink"/>
                <w:color w:val="auto"/>
                <w:sz w:val="20"/>
                <w:u w:val="none"/>
              </w:rPr>
              <w:t>8</w:t>
            </w:r>
          </w:p>
        </w:tc>
      </w:tr>
      <w:bookmarkEnd w:id="4"/>
      <w:tr w:rsidR="00016D39" w:rsidRPr="009C5E28" w:rsidTr="009118F4">
        <w:trPr>
          <w:trHeight w:val="434"/>
        </w:trPr>
        <w:tc>
          <w:tcPr>
            <w:tcW w:w="3027" w:type="dxa"/>
            <w:gridSpan w:val="3"/>
            <w:tcBorders>
              <w:bottom w:val="single" w:sz="4" w:space="0" w:color="5B9BD5" w:themeColor="accent1"/>
            </w:tcBorders>
            <w:shd w:val="clear" w:color="auto" w:fill="auto"/>
            <w:vAlign w:val="center"/>
          </w:tcPr>
          <w:p w:rsidR="00016D39" w:rsidRPr="009C5E28" w:rsidRDefault="00016D39" w:rsidP="009118F4">
            <w:pPr>
              <w:spacing w:after="0" w:line="276" w:lineRule="auto"/>
              <w:jc w:val="center"/>
              <w:rPr>
                <w:bCs/>
                <w:sz w:val="20"/>
              </w:rPr>
            </w:pPr>
            <w:r>
              <w:rPr>
                <w:color w:val="auto"/>
                <w:sz w:val="20"/>
                <w:szCs w:val="20"/>
              </w:rPr>
              <w:t>Kaliumiodid</w:t>
            </w:r>
          </w:p>
        </w:tc>
        <w:tc>
          <w:tcPr>
            <w:tcW w:w="3177" w:type="dxa"/>
            <w:gridSpan w:val="3"/>
            <w:tcBorders>
              <w:bottom w:val="single" w:sz="4" w:space="0" w:color="5B9BD5" w:themeColor="accent1"/>
            </w:tcBorders>
            <w:shd w:val="clear" w:color="auto" w:fill="auto"/>
            <w:vAlign w:val="center"/>
          </w:tcPr>
          <w:p w:rsidR="00016D39" w:rsidRPr="009C5E28" w:rsidRDefault="00016D39" w:rsidP="00016D39">
            <w:pPr>
              <w:pStyle w:val="Beschriftung"/>
              <w:numPr>
                <w:ilvl w:val="0"/>
                <w:numId w:val="2"/>
              </w:numPr>
              <w:spacing w:after="0"/>
              <w:jc w:val="center"/>
              <w:rPr>
                <w:sz w:val="20"/>
              </w:rPr>
            </w:pPr>
          </w:p>
        </w:tc>
        <w:tc>
          <w:tcPr>
            <w:tcW w:w="3118" w:type="dxa"/>
            <w:gridSpan w:val="3"/>
            <w:tcBorders>
              <w:bottom w:val="single" w:sz="4" w:space="0" w:color="5B9BD5" w:themeColor="accent1"/>
            </w:tcBorders>
            <w:shd w:val="clear" w:color="auto" w:fill="auto"/>
            <w:vAlign w:val="center"/>
          </w:tcPr>
          <w:p w:rsidR="00016D39" w:rsidRPr="009C5E28" w:rsidRDefault="00016D39" w:rsidP="009118F4">
            <w:pPr>
              <w:pStyle w:val="Beschriftung"/>
              <w:spacing w:after="0"/>
              <w:jc w:val="center"/>
              <w:rPr>
                <w:sz w:val="20"/>
              </w:rPr>
            </w:pPr>
            <w:r>
              <w:rPr>
                <w:sz w:val="20"/>
              </w:rPr>
              <w:t>-</w:t>
            </w:r>
          </w:p>
        </w:tc>
      </w:tr>
      <w:tr w:rsidR="00016D39" w:rsidRPr="009C5E28" w:rsidTr="009118F4">
        <w:trPr>
          <w:trHeight w:val="434"/>
        </w:trPr>
        <w:tc>
          <w:tcPr>
            <w:tcW w:w="3027" w:type="dxa"/>
            <w:gridSpan w:val="3"/>
            <w:tcBorders>
              <w:top w:val="single" w:sz="4" w:space="0" w:color="5B9BD5" w:themeColor="accent1"/>
            </w:tcBorders>
            <w:shd w:val="clear" w:color="auto" w:fill="auto"/>
            <w:vAlign w:val="center"/>
          </w:tcPr>
          <w:p w:rsidR="00016D39" w:rsidRDefault="00016D39" w:rsidP="009118F4">
            <w:pPr>
              <w:spacing w:after="0" w:line="276" w:lineRule="auto"/>
              <w:jc w:val="center"/>
              <w:rPr>
                <w:color w:val="auto"/>
                <w:sz w:val="20"/>
                <w:szCs w:val="20"/>
              </w:rPr>
            </w:pPr>
            <w:r>
              <w:rPr>
                <w:color w:val="auto"/>
                <w:sz w:val="20"/>
                <w:szCs w:val="20"/>
              </w:rPr>
              <w:t>Wasser</w:t>
            </w:r>
          </w:p>
        </w:tc>
        <w:tc>
          <w:tcPr>
            <w:tcW w:w="3177" w:type="dxa"/>
            <w:gridSpan w:val="3"/>
            <w:tcBorders>
              <w:top w:val="single" w:sz="4" w:space="0" w:color="5B9BD5" w:themeColor="accent1"/>
            </w:tcBorders>
            <w:shd w:val="clear" w:color="auto" w:fill="auto"/>
            <w:vAlign w:val="center"/>
          </w:tcPr>
          <w:p w:rsidR="00016D39" w:rsidRPr="009C5E28" w:rsidRDefault="00016D39" w:rsidP="009118F4">
            <w:pPr>
              <w:pStyle w:val="Beschriftung"/>
              <w:spacing w:after="0"/>
              <w:jc w:val="center"/>
              <w:rPr>
                <w:sz w:val="20"/>
              </w:rPr>
            </w:pPr>
            <w:r>
              <w:rPr>
                <w:sz w:val="20"/>
              </w:rPr>
              <w:t>-</w:t>
            </w:r>
          </w:p>
        </w:tc>
        <w:tc>
          <w:tcPr>
            <w:tcW w:w="3118" w:type="dxa"/>
            <w:gridSpan w:val="3"/>
            <w:tcBorders>
              <w:top w:val="single" w:sz="4" w:space="0" w:color="5B9BD5" w:themeColor="accent1"/>
            </w:tcBorders>
            <w:shd w:val="clear" w:color="auto" w:fill="auto"/>
            <w:vAlign w:val="center"/>
          </w:tcPr>
          <w:p w:rsidR="00016D39" w:rsidRPr="009C5E28" w:rsidRDefault="00016D39" w:rsidP="009118F4">
            <w:pPr>
              <w:pStyle w:val="Beschriftung"/>
              <w:spacing w:after="0"/>
              <w:jc w:val="center"/>
              <w:rPr>
                <w:sz w:val="20"/>
              </w:rPr>
            </w:pPr>
            <w:r>
              <w:rPr>
                <w:sz w:val="20"/>
              </w:rPr>
              <w:t>-</w:t>
            </w:r>
          </w:p>
        </w:tc>
      </w:tr>
      <w:tr w:rsidR="00016D39" w:rsidRPr="009C5E28" w:rsidTr="009118F4">
        <w:trPr>
          <w:trHeight w:val="434"/>
        </w:trPr>
        <w:tc>
          <w:tcPr>
            <w:tcW w:w="3027" w:type="dxa"/>
            <w:gridSpan w:val="3"/>
            <w:tcBorders>
              <w:top w:val="single" w:sz="4" w:space="0" w:color="5B9BD5" w:themeColor="accent1"/>
            </w:tcBorders>
            <w:shd w:val="clear" w:color="auto" w:fill="auto"/>
            <w:vAlign w:val="center"/>
          </w:tcPr>
          <w:p w:rsidR="00016D39" w:rsidRDefault="00016D39" w:rsidP="009118F4">
            <w:pPr>
              <w:spacing w:after="0" w:line="276" w:lineRule="auto"/>
              <w:jc w:val="center"/>
              <w:rPr>
                <w:color w:val="auto"/>
                <w:sz w:val="20"/>
                <w:szCs w:val="20"/>
              </w:rPr>
            </w:pPr>
            <w:r>
              <w:rPr>
                <w:color w:val="auto"/>
                <w:sz w:val="20"/>
                <w:szCs w:val="20"/>
              </w:rPr>
              <w:t>Iod</w:t>
            </w:r>
          </w:p>
        </w:tc>
        <w:tc>
          <w:tcPr>
            <w:tcW w:w="3177" w:type="dxa"/>
            <w:gridSpan w:val="3"/>
            <w:tcBorders>
              <w:top w:val="single" w:sz="4" w:space="0" w:color="5B9BD5" w:themeColor="accent1"/>
            </w:tcBorders>
            <w:shd w:val="clear" w:color="auto" w:fill="auto"/>
            <w:vAlign w:val="center"/>
          </w:tcPr>
          <w:p w:rsidR="00016D39" w:rsidRDefault="00016D39" w:rsidP="009118F4">
            <w:pPr>
              <w:pStyle w:val="Beschriftung"/>
              <w:spacing w:after="0"/>
              <w:jc w:val="center"/>
              <w:rPr>
                <w:sz w:val="20"/>
              </w:rPr>
            </w:pPr>
            <w:r>
              <w:rPr>
                <w:sz w:val="20"/>
              </w:rPr>
              <w:t>H: 312+332-315-319-335-372-400</w:t>
            </w:r>
          </w:p>
        </w:tc>
        <w:tc>
          <w:tcPr>
            <w:tcW w:w="3118" w:type="dxa"/>
            <w:gridSpan w:val="3"/>
            <w:tcBorders>
              <w:top w:val="single" w:sz="4" w:space="0" w:color="5B9BD5" w:themeColor="accent1"/>
            </w:tcBorders>
            <w:shd w:val="clear" w:color="auto" w:fill="auto"/>
            <w:vAlign w:val="center"/>
          </w:tcPr>
          <w:p w:rsidR="00016D39" w:rsidRDefault="00016D39" w:rsidP="009118F4">
            <w:pPr>
              <w:pStyle w:val="Beschriftung"/>
              <w:spacing w:after="0"/>
              <w:jc w:val="center"/>
              <w:rPr>
                <w:sz w:val="20"/>
              </w:rPr>
            </w:pPr>
            <w:r>
              <w:rPr>
                <w:sz w:val="20"/>
              </w:rPr>
              <w:t>P:273-302+352-305+351+338-314</w:t>
            </w:r>
          </w:p>
        </w:tc>
      </w:tr>
      <w:tr w:rsidR="00016D39" w:rsidRPr="009C5E28" w:rsidTr="009118F4">
        <w:tc>
          <w:tcPr>
            <w:tcW w:w="1009" w:type="dxa"/>
            <w:tcBorders>
              <w:top w:val="single" w:sz="8" w:space="0" w:color="4F81BD"/>
              <w:left w:val="single" w:sz="8" w:space="0" w:color="4F81BD"/>
              <w:bottom w:val="single" w:sz="8" w:space="0" w:color="4F81BD"/>
            </w:tcBorders>
            <w:shd w:val="clear" w:color="auto" w:fill="auto"/>
            <w:vAlign w:val="center"/>
          </w:tcPr>
          <w:p w:rsidR="00016D39" w:rsidRPr="009C5E28" w:rsidRDefault="00016D39" w:rsidP="009118F4">
            <w:pPr>
              <w:spacing w:after="0"/>
              <w:jc w:val="center"/>
              <w:rPr>
                <w:b/>
                <w:bCs/>
              </w:rPr>
            </w:pPr>
            <w:r>
              <w:rPr>
                <w:b/>
                <w:noProof/>
                <w:lang w:eastAsia="de-DE"/>
              </w:rPr>
              <w:drawing>
                <wp:inline distT="0" distB="0" distL="0" distR="0" wp14:anchorId="48164ABC" wp14:editId="1A3DF540">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16D39" w:rsidRPr="009C5E28" w:rsidRDefault="00016D39" w:rsidP="009118F4">
            <w:pPr>
              <w:spacing w:after="0"/>
              <w:jc w:val="center"/>
            </w:pPr>
            <w:r>
              <w:rPr>
                <w:noProof/>
                <w:lang w:eastAsia="de-DE"/>
              </w:rPr>
              <w:drawing>
                <wp:inline distT="0" distB="0" distL="0" distR="0" wp14:anchorId="55F661C1" wp14:editId="68110A38">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16D39" w:rsidRPr="009C5E28" w:rsidRDefault="00016D39" w:rsidP="009118F4">
            <w:pPr>
              <w:spacing w:after="0"/>
              <w:jc w:val="center"/>
            </w:pPr>
            <w:r>
              <w:rPr>
                <w:noProof/>
                <w:lang w:eastAsia="de-DE"/>
              </w:rPr>
              <w:drawing>
                <wp:inline distT="0" distB="0" distL="0" distR="0" wp14:anchorId="70C1EFC4" wp14:editId="5B1821D8">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16D39" w:rsidRPr="009C5E28" w:rsidRDefault="00016D39" w:rsidP="009118F4">
            <w:pPr>
              <w:spacing w:after="0"/>
              <w:jc w:val="center"/>
            </w:pPr>
            <w:r>
              <w:rPr>
                <w:noProof/>
                <w:lang w:eastAsia="de-DE"/>
              </w:rPr>
              <w:drawing>
                <wp:inline distT="0" distB="0" distL="0" distR="0" wp14:anchorId="47D74E2F" wp14:editId="29DF3E70">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16D39" w:rsidRPr="009C5E28" w:rsidRDefault="00016D39" w:rsidP="009118F4">
            <w:pPr>
              <w:spacing w:after="0"/>
              <w:jc w:val="center"/>
            </w:pPr>
            <w:r>
              <w:rPr>
                <w:noProof/>
                <w:lang w:eastAsia="de-DE"/>
              </w:rPr>
              <w:drawing>
                <wp:inline distT="0" distB="0" distL="0" distR="0" wp14:anchorId="746B0E99" wp14:editId="4A1C0176">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16D39" w:rsidRPr="009C5E28" w:rsidRDefault="00016D39" w:rsidP="009118F4">
            <w:pPr>
              <w:spacing w:after="0"/>
              <w:jc w:val="center"/>
            </w:pPr>
            <w:r>
              <w:rPr>
                <w:noProof/>
                <w:lang w:eastAsia="de-DE"/>
              </w:rPr>
              <w:drawing>
                <wp:inline distT="0" distB="0" distL="0" distR="0" wp14:anchorId="2F70EBB4" wp14:editId="1A0F1815">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16D39" w:rsidRPr="009C5E28" w:rsidRDefault="00016D39" w:rsidP="009118F4">
            <w:pPr>
              <w:spacing w:after="0"/>
              <w:jc w:val="center"/>
            </w:pPr>
            <w:r>
              <w:rPr>
                <w:noProof/>
                <w:lang w:eastAsia="de-DE"/>
              </w:rPr>
              <w:drawing>
                <wp:inline distT="0" distB="0" distL="0" distR="0" wp14:anchorId="501BA03D" wp14:editId="4EDF305B">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16D39" w:rsidRPr="009C5E28" w:rsidRDefault="00016D39" w:rsidP="009118F4">
            <w:pPr>
              <w:spacing w:after="0"/>
              <w:jc w:val="center"/>
            </w:pPr>
            <w:r>
              <w:rPr>
                <w:noProof/>
                <w:lang w:eastAsia="de-DE"/>
              </w:rPr>
              <w:drawing>
                <wp:inline distT="0" distB="0" distL="0" distR="0" wp14:anchorId="634EF7FC" wp14:editId="678C7216">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16D39" w:rsidRPr="009C5E28" w:rsidRDefault="00016D39" w:rsidP="009118F4">
            <w:pPr>
              <w:spacing w:after="0"/>
              <w:jc w:val="center"/>
            </w:pPr>
            <w:r>
              <w:rPr>
                <w:noProof/>
                <w:lang w:eastAsia="de-DE"/>
              </w:rPr>
              <w:drawing>
                <wp:inline distT="0" distB="0" distL="0" distR="0" wp14:anchorId="12019348" wp14:editId="617BEA1A">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016D39" w:rsidRDefault="00016D39" w:rsidP="00016D39">
      <w:pPr>
        <w:tabs>
          <w:tab w:val="left" w:pos="1701"/>
          <w:tab w:val="left" w:pos="1985"/>
        </w:tabs>
        <w:ind w:left="1980" w:hanging="1980"/>
      </w:pPr>
    </w:p>
    <w:p w:rsidR="00016D39" w:rsidRDefault="00016D39" w:rsidP="00016D39">
      <w:pPr>
        <w:tabs>
          <w:tab w:val="left" w:pos="1701"/>
          <w:tab w:val="left" w:pos="1985"/>
        </w:tabs>
        <w:ind w:left="1980" w:hanging="1980"/>
      </w:pPr>
      <w:r>
        <w:t xml:space="preserve">Materialien: </w:t>
      </w:r>
      <w:r>
        <w:tab/>
      </w:r>
      <w:r>
        <w:tab/>
        <w:t xml:space="preserve">Wanne/Aquarium, Standzylinder (100 </w:t>
      </w:r>
      <w:proofErr w:type="spellStart"/>
      <w:r>
        <w:t>mL</w:t>
      </w:r>
      <w:proofErr w:type="spellEnd"/>
      <w:r>
        <w:t>), 2 Bechergläser</w:t>
      </w:r>
    </w:p>
    <w:p w:rsidR="00016D39" w:rsidRPr="00CC2508" w:rsidRDefault="00016D39" w:rsidP="00016D39">
      <w:pPr>
        <w:tabs>
          <w:tab w:val="left" w:pos="1701"/>
          <w:tab w:val="left" w:pos="1985"/>
        </w:tabs>
        <w:ind w:left="1980" w:hanging="1980"/>
        <w:rPr>
          <w:color w:val="auto"/>
        </w:rPr>
      </w:pPr>
      <w:r>
        <w:t>Chemikalien:</w:t>
      </w:r>
      <w:r>
        <w:tab/>
      </w:r>
      <w:r>
        <w:tab/>
        <w:t xml:space="preserve">Wasserstoffperoxid-Lösung </w:t>
      </w:r>
      <w:r w:rsidRPr="00A71386">
        <w:rPr>
          <w:color w:val="auto"/>
        </w:rPr>
        <w:t>(34,5-36,5%)</w:t>
      </w:r>
      <w:r>
        <w:rPr>
          <w:color w:val="auto"/>
        </w:rPr>
        <w:t>, Kaliumiodid, Wasser, Spülmittel</w:t>
      </w:r>
    </w:p>
    <w:p w:rsidR="00016D39" w:rsidRDefault="00016D39" w:rsidP="00016D39">
      <w:pPr>
        <w:tabs>
          <w:tab w:val="left" w:pos="1701"/>
          <w:tab w:val="left" w:pos="1985"/>
        </w:tabs>
        <w:ind w:left="1980" w:hanging="1980"/>
      </w:pPr>
      <w:r>
        <w:t xml:space="preserve">Durchführung: </w:t>
      </w:r>
      <w:r>
        <w:tab/>
      </w:r>
      <w:r>
        <w:tab/>
      </w:r>
      <w:r>
        <w:tab/>
        <w:t xml:space="preserve">Der Standzylinder wird in die Wanne gestellt und mit 5 </w:t>
      </w:r>
      <w:proofErr w:type="spellStart"/>
      <w:r>
        <w:t>mL</w:t>
      </w:r>
      <w:proofErr w:type="spellEnd"/>
      <w:r>
        <w:t xml:space="preserve"> Spülmittel befüllt. In einem Becherglas werden 10 g Kaliumiodid in 10 </w:t>
      </w:r>
      <w:proofErr w:type="spellStart"/>
      <w:r>
        <w:t>mL</w:t>
      </w:r>
      <w:proofErr w:type="spellEnd"/>
      <w:r>
        <w:t xml:space="preserve"> Wasser gelöst. Das andere Becherglas wird mit 50 </w:t>
      </w:r>
      <w:proofErr w:type="spellStart"/>
      <w:r>
        <w:t>mL</w:t>
      </w:r>
      <w:proofErr w:type="spellEnd"/>
      <w:r>
        <w:t xml:space="preserve"> Wasserstoffperoxid-Lösung befüllt. Der Inhalt beider Bechergläser wird gleichzeitig in den Standzylinder gegossen. </w:t>
      </w:r>
    </w:p>
    <w:p w:rsidR="00016D39" w:rsidRDefault="00016D39" w:rsidP="00016D39">
      <w:pPr>
        <w:tabs>
          <w:tab w:val="left" w:pos="1701"/>
          <w:tab w:val="left" w:pos="1985"/>
        </w:tabs>
        <w:ind w:left="1980" w:hanging="1980"/>
      </w:pPr>
      <w:r>
        <w:t>Beobachtung:</w:t>
      </w:r>
      <w:r>
        <w:tab/>
      </w:r>
      <w:r>
        <w:tab/>
      </w:r>
      <w:r>
        <w:tab/>
        <w:t>Innerhalb weniger Sekunden bildet sich aus dem Gemisch im Standzylinder ein gelber Schaum, der ein sehr großes Volumen einnimmt.</w:t>
      </w:r>
    </w:p>
    <w:p w:rsidR="00016D39" w:rsidRPr="00680E19" w:rsidRDefault="00016D39" w:rsidP="00016D39">
      <w:pPr>
        <w:tabs>
          <w:tab w:val="left" w:pos="1701"/>
          <w:tab w:val="left" w:pos="1985"/>
        </w:tabs>
        <w:ind w:left="1980" w:hanging="1980"/>
        <w:jc w:val="center"/>
        <w:rPr>
          <w:lang w:val="en-US"/>
        </w:rPr>
      </w:pPr>
      <w:r w:rsidRPr="006471A6">
        <w:rPr>
          <w:noProof/>
          <w:lang w:eastAsia="de-DE"/>
        </w:rPr>
        <w:lastRenderedPageBreak/>
        <w:drawing>
          <wp:inline distT="0" distB="0" distL="0" distR="0" wp14:anchorId="69D0C315" wp14:editId="08D8DC17">
            <wp:extent cx="3850005" cy="2887504"/>
            <wp:effectExtent l="119380" t="109220" r="136525" b="155575"/>
            <wp:docPr id="5" name="Grafik 5" descr="C:\Users\Annika\Documents\Studium\Fachdidaktik\Chemiedidaktik\SVP\Fotos 9+10\IMG_1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ka\Documents\Studium\Fachdidaktik\Chemiedidaktik\SVP\Fotos 9+10\IMG_1802.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rot="5400000">
                      <a:off x="0" y="0"/>
                      <a:ext cx="3850005" cy="288750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16D39" w:rsidRDefault="00016D39" w:rsidP="00016D39">
      <w:pPr>
        <w:pStyle w:val="Beschriftung"/>
        <w:jc w:val="center"/>
        <w:rPr>
          <w:noProof/>
        </w:rPr>
      </w:pPr>
      <w:r w:rsidRPr="000E5F0E">
        <w:t xml:space="preserve">Abb. </w:t>
      </w:r>
      <w:r>
        <w:fldChar w:fldCharType="begin"/>
      </w:r>
      <w:r w:rsidRPr="000E5F0E">
        <w:instrText xml:space="preserve"> SEQ Abb. \* ARABIC </w:instrText>
      </w:r>
      <w:r>
        <w:fldChar w:fldCharType="separate"/>
      </w:r>
      <w:r w:rsidR="00572B96">
        <w:rPr>
          <w:noProof/>
        </w:rPr>
        <w:t>1</w:t>
      </w:r>
      <w:r>
        <w:rPr>
          <w:noProof/>
        </w:rPr>
        <w:fldChar w:fldCharType="end"/>
      </w:r>
      <w:r>
        <w:t xml:space="preserve"> - </w:t>
      </w:r>
      <w:r>
        <w:rPr>
          <w:noProof/>
        </w:rPr>
        <w:t>„Elefantenzahnpasta“.</w:t>
      </w:r>
    </w:p>
    <w:p w:rsidR="00016D39" w:rsidRPr="006471A6" w:rsidRDefault="00016D39" w:rsidP="00016D39"/>
    <w:p w:rsidR="00016D39" w:rsidRDefault="00016D39" w:rsidP="00016D39">
      <w:pPr>
        <w:tabs>
          <w:tab w:val="left" w:pos="1701"/>
          <w:tab w:val="left" w:pos="1985"/>
        </w:tabs>
        <w:ind w:left="2124" w:hanging="2124"/>
      </w:pPr>
      <w:r>
        <w:t>Deutung:</w:t>
      </w:r>
      <w:r>
        <w:tab/>
      </w:r>
      <w:r>
        <w:tab/>
      </w:r>
      <w:r>
        <w:tab/>
        <w:t xml:space="preserve">Durch Kaliumiodid wird das Wasserstoffperoxid katalytisch gespalten in Wasserstoff und Sauerstoff. </w:t>
      </w:r>
    </w:p>
    <w:p w:rsidR="00016D39" w:rsidRDefault="00016D39" w:rsidP="00016D39">
      <w:pPr>
        <w:tabs>
          <w:tab w:val="left" w:pos="1701"/>
          <w:tab w:val="left" w:pos="1985"/>
        </w:tabs>
        <w:ind w:left="2124" w:hanging="2124"/>
        <w:rPr>
          <w:rFonts w:eastAsiaTheme="minorEastAsia"/>
        </w:rPr>
      </w:pPr>
      <w:r>
        <w:tab/>
      </w:r>
      <w:r>
        <w:tab/>
      </w:r>
      <w:r>
        <w:tab/>
      </w:r>
      <m:oMath>
        <m:sSubSup>
          <m:sSubSupPr>
            <m:ctrlPr>
              <w:rPr>
                <w:rFonts w:ascii="Cambria Math" w:hAnsi="Cambria Math"/>
              </w:rPr>
            </m:ctrlPr>
          </m:sSubSupPr>
          <m:e>
            <m:r>
              <m:rPr>
                <m:sty m:val="p"/>
              </m:rPr>
              <w:rPr>
                <w:rFonts w:ascii="Cambria Math" w:hAnsi="Cambria Math"/>
              </w:rPr>
              <m:t>I</m:t>
            </m:r>
          </m:e>
          <m:sub>
            <m:d>
              <m:dPr>
                <m:ctrlPr>
                  <w:rPr>
                    <w:rFonts w:ascii="Cambria Math" w:hAnsi="Cambria Math"/>
                  </w:rPr>
                </m:ctrlPr>
              </m:dPr>
              <m:e>
                <m:r>
                  <m:rPr>
                    <m:sty m:val="p"/>
                  </m:rPr>
                  <w:rPr>
                    <w:rFonts w:ascii="Cambria Math" w:hAnsi="Cambria Math"/>
                  </w:rPr>
                  <m:t>aq</m:t>
                </m:r>
              </m:e>
            </m:d>
          </m:sub>
          <m:sup>
            <m:r>
              <m:rPr>
                <m:sty m:val="p"/>
              </m:rPr>
              <w:rPr>
                <w:rFonts w:ascii="Cambria Math" w:hAnsi="Cambria Math"/>
              </w:rPr>
              <m:t>-</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 xml:space="preserve">2 </m:t>
            </m:r>
            <m:d>
              <m:dPr>
                <m:ctrlPr>
                  <w:rPr>
                    <w:rFonts w:ascii="Cambria Math" w:hAnsi="Cambria Math"/>
                  </w:rPr>
                </m:ctrlPr>
              </m:dPr>
              <m:e>
                <m:r>
                  <m:rPr>
                    <m:sty m:val="p"/>
                  </m:rPr>
                  <w:rPr>
                    <w:rFonts w:ascii="Cambria Math" w:hAnsi="Cambria Math"/>
                  </w:rPr>
                  <m:t>aq</m:t>
                </m:r>
              </m:e>
            </m:d>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IO</m:t>
            </m:r>
          </m:e>
          <m:sub>
            <m:d>
              <m:dPr>
                <m:ctrlPr>
                  <w:rPr>
                    <w:rFonts w:ascii="Cambria Math" w:hAnsi="Cambria Math"/>
                  </w:rPr>
                </m:ctrlPr>
              </m:dPr>
              <m:e>
                <m:r>
                  <m:rPr>
                    <m:sty m:val="p"/>
                  </m:rPr>
                  <w:rPr>
                    <w:rFonts w:ascii="Cambria Math" w:hAnsi="Cambria Math"/>
                  </w:rPr>
                  <m:t>aq</m:t>
                </m:r>
              </m:e>
            </m:d>
          </m:sub>
          <m:sup>
            <m:r>
              <m:rPr>
                <m:sty m:val="p"/>
              </m:rPr>
              <w:rPr>
                <w:rFonts w:ascii="Cambria Math" w:hAnsi="Cambria Math"/>
              </w:rPr>
              <m:t>-</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d>
              <m:dPr>
                <m:ctrlPr>
                  <w:rPr>
                    <w:rFonts w:ascii="Cambria Math" w:hAnsi="Cambria Math"/>
                  </w:rPr>
                </m:ctrlPr>
              </m:dPr>
              <m:e>
                <m:r>
                  <m:rPr>
                    <m:sty m:val="p"/>
                  </m:rPr>
                  <w:rPr>
                    <w:rFonts w:ascii="Cambria Math" w:hAnsi="Cambria Math"/>
                  </w:rPr>
                  <m:t>g</m:t>
                </m:r>
              </m:e>
            </m:d>
          </m:sub>
        </m:sSub>
      </m:oMath>
      <w:r>
        <w:rPr>
          <w:rFonts w:eastAsiaTheme="minorEastAsia"/>
        </w:rPr>
        <w:tab/>
      </w:r>
      <w:r>
        <w:rPr>
          <w:rFonts w:eastAsiaTheme="minorEastAsia"/>
        </w:rPr>
        <w:tab/>
      </w:r>
      <w:r>
        <w:rPr>
          <w:rFonts w:eastAsiaTheme="minorEastAsia"/>
        </w:rPr>
        <w:tab/>
      </w:r>
      <w:r>
        <w:rPr>
          <w:rFonts w:eastAsiaTheme="minorEastAsia"/>
        </w:rPr>
        <w:tab/>
        <w:t xml:space="preserve">           </w:t>
      </w:r>
      <m:oMath>
        <m:sSubSup>
          <m:sSubSupPr>
            <m:ctrlPr>
              <w:rPr>
                <w:rFonts w:ascii="Cambria Math" w:hAnsi="Cambria Math"/>
              </w:rPr>
            </m:ctrlPr>
          </m:sSubSupPr>
          <m:e>
            <m:r>
              <m:rPr>
                <m:sty m:val="p"/>
              </m:rPr>
              <w:rPr>
                <w:rFonts w:ascii="Cambria Math" w:hAnsi="Cambria Math"/>
              </w:rPr>
              <m:t>IO</m:t>
            </m:r>
          </m:e>
          <m:sub>
            <m:d>
              <m:dPr>
                <m:ctrlPr>
                  <w:rPr>
                    <w:rFonts w:ascii="Cambria Math" w:hAnsi="Cambria Math"/>
                  </w:rPr>
                </m:ctrlPr>
              </m:dPr>
              <m:e>
                <m:r>
                  <m:rPr>
                    <m:sty m:val="p"/>
                  </m:rPr>
                  <w:rPr>
                    <w:rFonts w:ascii="Cambria Math" w:hAnsi="Cambria Math"/>
                  </w:rPr>
                  <m:t>aq</m:t>
                </m:r>
              </m:e>
            </m:d>
          </m:sub>
          <m:sup>
            <m:r>
              <m:rPr>
                <m:sty m:val="p"/>
              </m:rPr>
              <w:rPr>
                <w:rFonts w:ascii="Cambria Math" w:hAnsi="Cambria Math"/>
              </w:rPr>
              <m:t>-</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 xml:space="preserve">2 </m:t>
            </m:r>
            <m:d>
              <m:dPr>
                <m:ctrlPr>
                  <w:rPr>
                    <w:rFonts w:ascii="Cambria Math" w:hAnsi="Cambria Math"/>
                  </w:rPr>
                </m:ctrlPr>
              </m:dPr>
              <m:e>
                <m:r>
                  <m:rPr>
                    <m:sty m:val="p"/>
                  </m:rPr>
                  <w:rPr>
                    <w:rFonts w:ascii="Cambria Math" w:hAnsi="Cambria Math"/>
                  </w:rPr>
                  <m:t>aq</m:t>
                </m:r>
              </m:e>
            </m:d>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I</m:t>
            </m:r>
          </m:e>
          <m:sub>
            <m:d>
              <m:dPr>
                <m:ctrlPr>
                  <w:rPr>
                    <w:rFonts w:ascii="Cambria Math" w:hAnsi="Cambria Math"/>
                  </w:rPr>
                </m:ctrlPr>
              </m:dPr>
              <m:e>
                <m:r>
                  <m:rPr>
                    <m:sty m:val="p"/>
                  </m:rPr>
                  <w:rPr>
                    <w:rFonts w:ascii="Cambria Math" w:hAnsi="Cambria Math"/>
                  </w:rPr>
                  <m:t>aq</m:t>
                </m:r>
              </m:e>
            </m:d>
          </m:sub>
          <m:sup>
            <m:r>
              <m:rPr>
                <m:sty m:val="p"/>
              </m:rPr>
              <w:rPr>
                <w:rFonts w:ascii="Cambria Math" w:hAnsi="Cambria Math"/>
              </w:rPr>
              <m:t>-</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 (g)</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d>
              <m:dPr>
                <m:ctrlPr>
                  <w:rPr>
                    <w:rFonts w:ascii="Cambria Math" w:hAnsi="Cambria Math"/>
                  </w:rPr>
                </m:ctrlPr>
              </m:dPr>
              <m:e>
                <m:r>
                  <m:rPr>
                    <m:sty m:val="p"/>
                  </m:rPr>
                  <w:rPr>
                    <w:rFonts w:ascii="Cambria Math" w:hAnsi="Cambria Math"/>
                  </w:rPr>
                  <m:t>g</m:t>
                </m:r>
              </m:e>
            </m:d>
          </m:sub>
        </m:sSub>
      </m:oMath>
    </w:p>
    <w:p w:rsidR="00016D39" w:rsidRDefault="00016D39" w:rsidP="00016D39">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t xml:space="preserve">Die Reaktion verläuft stark exotherm, was zur Folge hat, dass sich Wasserdampf bildet. Sauerstoff und Wasserdampf schäumen das Geschirrspülmittel stark auf. In einer Nebenreaktion entsteht aus Wasserstoffperoxid und den </w:t>
      </w:r>
      <w:proofErr w:type="spellStart"/>
      <w:r>
        <w:rPr>
          <w:rFonts w:eastAsiaTheme="minorEastAsia"/>
        </w:rPr>
        <w:t>Iodidionen</w:t>
      </w:r>
      <w:proofErr w:type="spellEnd"/>
      <w:r>
        <w:rPr>
          <w:rFonts w:eastAsiaTheme="minorEastAsia"/>
        </w:rPr>
        <w:t xml:space="preserve"> zudem Iod, was die gelbe Farbe des Schaums erklärt.</w:t>
      </w:r>
    </w:p>
    <w:p w:rsidR="00016D39" w:rsidRPr="00FC206E" w:rsidRDefault="00016D39" w:rsidP="00016D39">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r>
      <m:oMath>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2 (aq)</m:t>
            </m:r>
          </m:sub>
        </m:sSub>
        <m:r>
          <m:rPr>
            <m:sty m:val="p"/>
          </m:rPr>
          <w:rPr>
            <w:rFonts w:ascii="Cambria Math" w:eastAsiaTheme="minorEastAsia" w:hAnsi="Cambria Math"/>
          </w:rPr>
          <m:t>+</m:t>
        </m:r>
        <m:sSubSup>
          <m:sSubSupPr>
            <m:ctrlPr>
              <w:rPr>
                <w:rFonts w:ascii="Cambria Math" w:eastAsiaTheme="minorEastAsia" w:hAnsi="Cambria Math"/>
              </w:rPr>
            </m:ctrlPr>
          </m:sSubSupPr>
          <m:e>
            <m:r>
              <m:rPr>
                <m:sty m:val="p"/>
              </m:rPr>
              <w:rPr>
                <w:rFonts w:ascii="Cambria Math" w:eastAsiaTheme="minorEastAsia" w:hAnsi="Cambria Math"/>
              </w:rPr>
              <m:t>2 I</m:t>
            </m:r>
          </m:e>
          <m:sub>
            <m:r>
              <m:rPr>
                <m:sty m:val="p"/>
              </m:rPr>
              <w:rPr>
                <w:rFonts w:ascii="Cambria Math" w:eastAsiaTheme="minorEastAsia" w:hAnsi="Cambria Math"/>
              </w:rPr>
              <m:t>(aq)</m:t>
            </m:r>
          </m:sub>
          <m:sup>
            <m:r>
              <m:rPr>
                <m:sty m:val="p"/>
              </m:rPr>
              <w:rPr>
                <w:rFonts w:ascii="Cambria Math" w:eastAsiaTheme="minorEastAsia" w:hAnsi="Cambria Math"/>
              </w:rPr>
              <m:t>-</m:t>
            </m:r>
          </m:sup>
        </m:sSubSup>
        <m:r>
          <m:rPr>
            <m:sty m:val="p"/>
          </m:rPr>
          <w:rPr>
            <w:rFonts w:ascii="Cambria Math" w:eastAsiaTheme="minorEastAsia" w:hAnsi="Cambria Math"/>
          </w:rPr>
          <m:t xml:space="preserve">+2 </m:t>
        </m:r>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3</m:t>
            </m:r>
          </m:sub>
        </m:sSub>
        <m:sSubSup>
          <m:sSubSupPr>
            <m:ctrlPr>
              <w:rPr>
                <w:rFonts w:ascii="Cambria Math" w:eastAsiaTheme="minorEastAsia" w:hAnsi="Cambria Math"/>
              </w:rPr>
            </m:ctrlPr>
          </m:sSubSupPr>
          <m:e>
            <m:r>
              <m:rPr>
                <m:sty m:val="p"/>
              </m:rPr>
              <w:rPr>
                <w:rFonts w:ascii="Cambria Math" w:eastAsiaTheme="minorEastAsia" w:hAnsi="Cambria Math"/>
              </w:rPr>
              <m:t>O</m:t>
            </m:r>
          </m:e>
          <m:sub>
            <m:r>
              <m:rPr>
                <m:sty m:val="p"/>
              </m:rPr>
              <w:rPr>
                <w:rFonts w:ascii="Cambria Math" w:eastAsiaTheme="minorEastAsia" w:hAnsi="Cambria Math"/>
              </w:rPr>
              <m:t>(aq)</m:t>
            </m:r>
          </m:sub>
          <m:sup>
            <m:r>
              <m:rPr>
                <m:sty m:val="p"/>
              </m:rPr>
              <w:rPr>
                <w:rFonts w:ascii="Cambria Math" w:eastAsiaTheme="minorEastAsia" w:hAnsi="Cambria Math"/>
              </w:rPr>
              <m:t>+</m:t>
            </m:r>
          </m:sup>
        </m:sSubSup>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I</m:t>
            </m:r>
          </m:e>
          <m:sub>
            <m:r>
              <m:rPr>
                <m:sty m:val="p"/>
              </m:rPr>
              <w:rPr>
                <w:rFonts w:ascii="Cambria Math" w:eastAsiaTheme="minorEastAsia" w:hAnsi="Cambria Math"/>
              </w:rPr>
              <m:t>2 (g)</m:t>
            </m:r>
          </m:sub>
        </m:sSub>
        <m:r>
          <m:rPr>
            <m:sty m:val="p"/>
          </m:rPr>
          <w:rPr>
            <w:rFonts w:ascii="Cambria Math" w:eastAsiaTheme="minorEastAsia" w:hAnsi="Cambria Math"/>
          </w:rPr>
          <m:t xml:space="preserve">+4 </m:t>
        </m:r>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(g)</m:t>
            </m:r>
          </m:sub>
        </m:sSub>
      </m:oMath>
    </w:p>
    <w:p w:rsidR="00016D39" w:rsidRDefault="00016D39" w:rsidP="00016D39">
      <w:pPr>
        <w:spacing w:line="276" w:lineRule="auto"/>
        <w:jc w:val="left"/>
      </w:pPr>
      <w:r>
        <w:t>Entsorgung:</w:t>
      </w:r>
      <w:r>
        <w:tab/>
        <w:t xml:space="preserve">           </w:t>
      </w:r>
      <w:r>
        <w:tab/>
        <w:t xml:space="preserve">Der Schaum kann verdünnt in den Ausguss gegeben werden. </w:t>
      </w:r>
    </w:p>
    <w:p w:rsidR="00016D39" w:rsidRPr="00F74A95" w:rsidRDefault="00016D39" w:rsidP="00016D39">
      <w:pPr>
        <w:spacing w:line="276" w:lineRule="auto"/>
        <w:jc w:val="left"/>
        <w:rPr>
          <w:rFonts w:asciiTheme="majorHAnsi" w:hAnsiTheme="majorHAnsi"/>
          <w:b/>
        </w:rPr>
      </w:pPr>
      <w:r>
        <w:t>Literatur:</w:t>
      </w:r>
      <w:r>
        <w:tab/>
      </w:r>
      <w:r>
        <w:tab/>
      </w:r>
    </w:p>
    <w:p w:rsidR="00016D39" w:rsidRPr="00016D39" w:rsidRDefault="00016D39" w:rsidP="00016D39">
      <w:r w:rsidRPr="00016D39">
        <w:t xml:space="preserve">[2] </w:t>
      </w:r>
      <w:r w:rsidRPr="00016D39">
        <w:rPr>
          <w:color w:val="auto"/>
        </w:rPr>
        <w:t>Sven Sommer</w:t>
      </w:r>
      <w:r w:rsidRPr="00016D39">
        <w:t xml:space="preserve">, http://netexperimente.de/chemie/9.html, </w:t>
      </w:r>
      <w:r w:rsidRPr="00016D39">
        <w:rPr>
          <w:color w:val="auto"/>
        </w:rPr>
        <w:t xml:space="preserve">2008-2016 </w:t>
      </w:r>
      <w:r w:rsidRPr="00016D39">
        <w:t>(Zuletzt abgerufen am 28.07.2016 um 18:53 Uhr).</w:t>
      </w:r>
    </w:p>
    <w:p w:rsidR="00016D39" w:rsidRDefault="00016D39" w:rsidP="00016D39">
      <w:pPr>
        <w:tabs>
          <w:tab w:val="left" w:pos="1701"/>
          <w:tab w:val="left" w:pos="1985"/>
        </w:tabs>
        <w:ind w:left="1980" w:hanging="1980"/>
      </w:pPr>
      <w:r>
        <w:rPr>
          <w:noProof/>
          <w:lang w:eastAsia="de-DE"/>
        </w:rPr>
        <w:lastRenderedPageBreak/>
        <mc:AlternateContent>
          <mc:Choice Requires="wps">
            <w:drawing>
              <wp:inline distT="0" distB="0" distL="0" distR="0" wp14:anchorId="02802192" wp14:editId="08948EE5">
                <wp:extent cx="5873115" cy="847725"/>
                <wp:effectExtent l="0" t="0" r="13335" b="28575"/>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477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16D39" w:rsidRPr="00F31EBF" w:rsidRDefault="00016D39" w:rsidP="00016D39">
                            <w:pPr>
                              <w:rPr>
                                <w:color w:val="auto"/>
                              </w:rPr>
                            </w:pPr>
                            <w:r>
                              <w:rPr>
                                <w:color w:val="auto"/>
                              </w:rPr>
                              <w:t xml:space="preserve">Im Anschluss an diesen Versuch kann die reduzierende Wirkung von Halogenid-Ionen oder aber weitere </w:t>
                            </w:r>
                            <w:proofErr w:type="spellStart"/>
                            <w:r>
                              <w:rPr>
                                <w:color w:val="auto"/>
                              </w:rPr>
                              <w:t>Katalyseprozesse</w:t>
                            </w:r>
                            <w:proofErr w:type="spellEnd"/>
                            <w:r w:rsidRPr="00166E95">
                              <w:rPr>
                                <w:color w:val="auto"/>
                              </w:rPr>
                              <w:t xml:space="preserve"> </w:t>
                            </w:r>
                            <w:r>
                              <w:rPr>
                                <w:color w:val="auto"/>
                              </w:rPr>
                              <w:t>besprochen werden. Eine Wiederholung der Begriffe exotherm, endotherm, Katalysator, Aktivierungsenergie ist in diesem Kontext denkbar.</w:t>
                            </w:r>
                          </w:p>
                        </w:txbxContent>
                      </wps:txbx>
                      <wps:bodyPr rot="0" vert="horz" wrap="square" lIns="91440" tIns="45720" rIns="91440" bIns="45720" anchor="t" anchorCtr="0" upright="1">
                        <a:noAutofit/>
                      </wps:bodyPr>
                    </wps:wsp>
                  </a:graphicData>
                </a:graphic>
              </wp:inline>
            </w:drawing>
          </mc:Choice>
          <mc:Fallback>
            <w:pict>
              <v:shape w14:anchorId="02802192" id="Text Box 131" o:spid="_x0000_s1027" type="#_x0000_t202" style="width:462.4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" fillcolor="white [3201]" strokecolor="#ed7d31 [3205]" strokeweight="1pt">
                <v:stroke dashstyle="dash"/>
                <v:shadow color="#868686"/>
                <v:textbox>
                  <w:txbxContent>
                    <w:p w:rsidR="00016D39" w:rsidRPr="00F31EBF" w:rsidRDefault="00016D39" w:rsidP="00016D39">
                      <w:pPr>
                        <w:rPr>
                          <w:color w:val="auto"/>
                        </w:rPr>
                      </w:pPr>
                      <w:r>
                        <w:rPr>
                          <w:color w:val="auto"/>
                        </w:rPr>
                        <w:t xml:space="preserve">Im Anschluss an diesen Versuch kann die reduzierende Wirkung von Halogenid-Ionen oder aber weitere </w:t>
                      </w:r>
                      <w:proofErr w:type="spellStart"/>
                      <w:r>
                        <w:rPr>
                          <w:color w:val="auto"/>
                        </w:rPr>
                        <w:t>Katalyseprozesse</w:t>
                      </w:r>
                      <w:proofErr w:type="spellEnd"/>
                      <w:r w:rsidRPr="00166E95">
                        <w:rPr>
                          <w:color w:val="auto"/>
                        </w:rPr>
                        <w:t xml:space="preserve"> </w:t>
                      </w:r>
                      <w:r>
                        <w:rPr>
                          <w:color w:val="auto"/>
                        </w:rPr>
                        <w:t>besprochen werden. Eine Wiederholung der Begriffe exotherm, endotherm, Katalysator, Aktivierungsenergie ist in diesem Kontext denkbar.</w:t>
                      </w:r>
                    </w:p>
                  </w:txbxContent>
                </v:textbox>
                <w10:anchorlock/>
              </v:shape>
            </w:pict>
          </mc:Fallback>
        </mc:AlternateContent>
      </w:r>
    </w:p>
    <w:p w:rsidR="0008007A" w:rsidRPr="00016D39" w:rsidRDefault="0008007A" w:rsidP="00016D39">
      <w:pPr>
        <w:pStyle w:val="berschrift2"/>
        <w:numPr>
          <w:ilvl w:val="0"/>
          <w:numId w:val="0"/>
        </w:numPr>
        <w:ind w:left="576"/>
        <w:rPr>
          <w:color w:val="auto"/>
        </w:rPr>
      </w:pPr>
    </w:p>
    <w:sectPr w:rsidR="0008007A" w:rsidRPr="00016D39" w:rsidSect="00E063E2">
      <w:pgSz w:w="11907" w:h="16840"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A2EE9"/>
    <w:multiLevelType w:val="hybridMultilevel"/>
    <w:tmpl w:val="277071CA"/>
    <w:lvl w:ilvl="0" w:tplc="3C98F60E">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D39"/>
    <w:rsid w:val="00010A19"/>
    <w:rsid w:val="00015326"/>
    <w:rsid w:val="00016D39"/>
    <w:rsid w:val="000214D7"/>
    <w:rsid w:val="00034ECE"/>
    <w:rsid w:val="00040314"/>
    <w:rsid w:val="0004115C"/>
    <w:rsid w:val="000416FC"/>
    <w:rsid w:val="00042F9C"/>
    <w:rsid w:val="00051016"/>
    <w:rsid w:val="00057E37"/>
    <w:rsid w:val="000631B7"/>
    <w:rsid w:val="00065BBF"/>
    <w:rsid w:val="00071766"/>
    <w:rsid w:val="00074E05"/>
    <w:rsid w:val="0008007A"/>
    <w:rsid w:val="00083B34"/>
    <w:rsid w:val="00093844"/>
    <w:rsid w:val="00094469"/>
    <w:rsid w:val="000A2DC0"/>
    <w:rsid w:val="000B5B2A"/>
    <w:rsid w:val="000D0604"/>
    <w:rsid w:val="000D4E80"/>
    <w:rsid w:val="000D73AC"/>
    <w:rsid w:val="000E42E4"/>
    <w:rsid w:val="000F1B4A"/>
    <w:rsid w:val="000F36BF"/>
    <w:rsid w:val="000F5126"/>
    <w:rsid w:val="00102C9E"/>
    <w:rsid w:val="00104E1E"/>
    <w:rsid w:val="00105233"/>
    <w:rsid w:val="001119F2"/>
    <w:rsid w:val="00111CF5"/>
    <w:rsid w:val="001124EB"/>
    <w:rsid w:val="001174BA"/>
    <w:rsid w:val="00133118"/>
    <w:rsid w:val="00142E6A"/>
    <w:rsid w:val="001465DD"/>
    <w:rsid w:val="00146AF8"/>
    <w:rsid w:val="00162CB8"/>
    <w:rsid w:val="00164290"/>
    <w:rsid w:val="00164F3A"/>
    <w:rsid w:val="001853A1"/>
    <w:rsid w:val="001866D3"/>
    <w:rsid w:val="0019348A"/>
    <w:rsid w:val="00193B8F"/>
    <w:rsid w:val="001A0A6B"/>
    <w:rsid w:val="001A1B51"/>
    <w:rsid w:val="001B4198"/>
    <w:rsid w:val="001B42A6"/>
    <w:rsid w:val="001B6182"/>
    <w:rsid w:val="001C186F"/>
    <w:rsid w:val="001D0470"/>
    <w:rsid w:val="001D148D"/>
    <w:rsid w:val="001D16BD"/>
    <w:rsid w:val="00206CF2"/>
    <w:rsid w:val="00207E6F"/>
    <w:rsid w:val="00225698"/>
    <w:rsid w:val="002355D2"/>
    <w:rsid w:val="00244730"/>
    <w:rsid w:val="00246BA9"/>
    <w:rsid w:val="00256E68"/>
    <w:rsid w:val="00257E4A"/>
    <w:rsid w:val="00272708"/>
    <w:rsid w:val="0027718F"/>
    <w:rsid w:val="0028077D"/>
    <w:rsid w:val="002842E7"/>
    <w:rsid w:val="00284B34"/>
    <w:rsid w:val="00292233"/>
    <w:rsid w:val="002A5895"/>
    <w:rsid w:val="002A7FD2"/>
    <w:rsid w:val="002B13F8"/>
    <w:rsid w:val="002B1E47"/>
    <w:rsid w:val="002C66D2"/>
    <w:rsid w:val="002C7E3A"/>
    <w:rsid w:val="002D785F"/>
    <w:rsid w:val="002E2DD6"/>
    <w:rsid w:val="002E5A54"/>
    <w:rsid w:val="002F6910"/>
    <w:rsid w:val="00305614"/>
    <w:rsid w:val="00316ED8"/>
    <w:rsid w:val="003301EC"/>
    <w:rsid w:val="00332551"/>
    <w:rsid w:val="003346BD"/>
    <w:rsid w:val="003364F1"/>
    <w:rsid w:val="003431C7"/>
    <w:rsid w:val="0034667A"/>
    <w:rsid w:val="003470A7"/>
    <w:rsid w:val="00363F14"/>
    <w:rsid w:val="003737EE"/>
    <w:rsid w:val="00382D09"/>
    <w:rsid w:val="003911DD"/>
    <w:rsid w:val="003A0106"/>
    <w:rsid w:val="003A1CA6"/>
    <w:rsid w:val="003A6567"/>
    <w:rsid w:val="003B47B8"/>
    <w:rsid w:val="003B7D10"/>
    <w:rsid w:val="003C6F12"/>
    <w:rsid w:val="003C7CF0"/>
    <w:rsid w:val="003E41CB"/>
    <w:rsid w:val="003F0DFA"/>
    <w:rsid w:val="003F33F2"/>
    <w:rsid w:val="003F43FF"/>
    <w:rsid w:val="00401F55"/>
    <w:rsid w:val="0041199B"/>
    <w:rsid w:val="00416DB0"/>
    <w:rsid w:val="00416FCE"/>
    <w:rsid w:val="004216D4"/>
    <w:rsid w:val="004248FA"/>
    <w:rsid w:val="00426A31"/>
    <w:rsid w:val="00434DA2"/>
    <w:rsid w:val="00441EC8"/>
    <w:rsid w:val="00447C99"/>
    <w:rsid w:val="00454BDF"/>
    <w:rsid w:val="00460E79"/>
    <w:rsid w:val="00466506"/>
    <w:rsid w:val="00471B58"/>
    <w:rsid w:val="0049105F"/>
    <w:rsid w:val="00491A2C"/>
    <w:rsid w:val="00497771"/>
    <w:rsid w:val="004A3D8B"/>
    <w:rsid w:val="004A4CF8"/>
    <w:rsid w:val="004A563F"/>
    <w:rsid w:val="004A5CED"/>
    <w:rsid w:val="004B130B"/>
    <w:rsid w:val="004B3C98"/>
    <w:rsid w:val="004C7FA9"/>
    <w:rsid w:val="004D0E09"/>
    <w:rsid w:val="004D401C"/>
    <w:rsid w:val="004D79CD"/>
    <w:rsid w:val="004D7D84"/>
    <w:rsid w:val="004E53B3"/>
    <w:rsid w:val="004F30DB"/>
    <w:rsid w:val="004F4FE3"/>
    <w:rsid w:val="00500110"/>
    <w:rsid w:val="005019CE"/>
    <w:rsid w:val="00515DE8"/>
    <w:rsid w:val="0052180C"/>
    <w:rsid w:val="0052283E"/>
    <w:rsid w:val="00533808"/>
    <w:rsid w:val="00533C6B"/>
    <w:rsid w:val="00542290"/>
    <w:rsid w:val="0056587B"/>
    <w:rsid w:val="00567708"/>
    <w:rsid w:val="00567988"/>
    <w:rsid w:val="00570C4D"/>
    <w:rsid w:val="00572B96"/>
    <w:rsid w:val="00573D32"/>
    <w:rsid w:val="00575B1E"/>
    <w:rsid w:val="0058185D"/>
    <w:rsid w:val="005A0610"/>
    <w:rsid w:val="005A57A2"/>
    <w:rsid w:val="005B2CFB"/>
    <w:rsid w:val="005B55A7"/>
    <w:rsid w:val="005C071A"/>
    <w:rsid w:val="005C07B5"/>
    <w:rsid w:val="005C0D5C"/>
    <w:rsid w:val="005C2C76"/>
    <w:rsid w:val="005D3833"/>
    <w:rsid w:val="005D445A"/>
    <w:rsid w:val="005D4803"/>
    <w:rsid w:val="005E1BB6"/>
    <w:rsid w:val="005E2B15"/>
    <w:rsid w:val="005E2D77"/>
    <w:rsid w:val="005E3EE4"/>
    <w:rsid w:val="005E65DE"/>
    <w:rsid w:val="005F1729"/>
    <w:rsid w:val="005F6176"/>
    <w:rsid w:val="00605BEB"/>
    <w:rsid w:val="00625C11"/>
    <w:rsid w:val="0064325D"/>
    <w:rsid w:val="00646B25"/>
    <w:rsid w:val="00646E21"/>
    <w:rsid w:val="006533E7"/>
    <w:rsid w:val="006551D3"/>
    <w:rsid w:val="0066723A"/>
    <w:rsid w:val="00672646"/>
    <w:rsid w:val="00676DBB"/>
    <w:rsid w:val="0068172D"/>
    <w:rsid w:val="00681A2F"/>
    <w:rsid w:val="00682376"/>
    <w:rsid w:val="00690D6A"/>
    <w:rsid w:val="0069313B"/>
    <w:rsid w:val="0069410F"/>
    <w:rsid w:val="006A017D"/>
    <w:rsid w:val="006A27BA"/>
    <w:rsid w:val="006A5BF3"/>
    <w:rsid w:val="006B2B98"/>
    <w:rsid w:val="006B6481"/>
    <w:rsid w:val="006D4751"/>
    <w:rsid w:val="006E02F2"/>
    <w:rsid w:val="006E2D37"/>
    <w:rsid w:val="006F6BCE"/>
    <w:rsid w:val="007273C3"/>
    <w:rsid w:val="00731E1C"/>
    <w:rsid w:val="007471ED"/>
    <w:rsid w:val="00747BFA"/>
    <w:rsid w:val="0075110B"/>
    <w:rsid w:val="00760F0B"/>
    <w:rsid w:val="007610EF"/>
    <w:rsid w:val="00765C19"/>
    <w:rsid w:val="00766EFA"/>
    <w:rsid w:val="007831F0"/>
    <w:rsid w:val="007839DA"/>
    <w:rsid w:val="007867A9"/>
    <w:rsid w:val="00790245"/>
    <w:rsid w:val="0079147D"/>
    <w:rsid w:val="0079591C"/>
    <w:rsid w:val="007B3438"/>
    <w:rsid w:val="007D058D"/>
    <w:rsid w:val="007D13D8"/>
    <w:rsid w:val="007D3424"/>
    <w:rsid w:val="007F3754"/>
    <w:rsid w:val="00800921"/>
    <w:rsid w:val="00804CDD"/>
    <w:rsid w:val="00820AFF"/>
    <w:rsid w:val="00821B9A"/>
    <w:rsid w:val="008302FC"/>
    <w:rsid w:val="00830596"/>
    <w:rsid w:val="008336A6"/>
    <w:rsid w:val="00842CE9"/>
    <w:rsid w:val="00843562"/>
    <w:rsid w:val="0085226A"/>
    <w:rsid w:val="00854F24"/>
    <w:rsid w:val="00855CB7"/>
    <w:rsid w:val="00862CD1"/>
    <w:rsid w:val="0087116C"/>
    <w:rsid w:val="008723F3"/>
    <w:rsid w:val="00873CA0"/>
    <w:rsid w:val="0087484E"/>
    <w:rsid w:val="0088703C"/>
    <w:rsid w:val="00894F2A"/>
    <w:rsid w:val="008A3398"/>
    <w:rsid w:val="008B25C0"/>
    <w:rsid w:val="008C2970"/>
    <w:rsid w:val="008C4759"/>
    <w:rsid w:val="008C63D1"/>
    <w:rsid w:val="008D76DA"/>
    <w:rsid w:val="008E085D"/>
    <w:rsid w:val="008E45B6"/>
    <w:rsid w:val="009129C2"/>
    <w:rsid w:val="009168B3"/>
    <w:rsid w:val="009208B9"/>
    <w:rsid w:val="009464CE"/>
    <w:rsid w:val="009508C6"/>
    <w:rsid w:val="00953325"/>
    <w:rsid w:val="009535D1"/>
    <w:rsid w:val="0095364D"/>
    <w:rsid w:val="009720DD"/>
    <w:rsid w:val="009740AB"/>
    <w:rsid w:val="00984D2C"/>
    <w:rsid w:val="009877DE"/>
    <w:rsid w:val="0099650F"/>
    <w:rsid w:val="009B74B2"/>
    <w:rsid w:val="009C10B9"/>
    <w:rsid w:val="009C39CE"/>
    <w:rsid w:val="009C6FA8"/>
    <w:rsid w:val="009C75F6"/>
    <w:rsid w:val="009E0916"/>
    <w:rsid w:val="00A016F0"/>
    <w:rsid w:val="00A0468D"/>
    <w:rsid w:val="00A10710"/>
    <w:rsid w:val="00A10B46"/>
    <w:rsid w:val="00A1466B"/>
    <w:rsid w:val="00A151FD"/>
    <w:rsid w:val="00A16BF7"/>
    <w:rsid w:val="00A22F07"/>
    <w:rsid w:val="00A252A6"/>
    <w:rsid w:val="00A34D83"/>
    <w:rsid w:val="00A3511A"/>
    <w:rsid w:val="00A37977"/>
    <w:rsid w:val="00A41AE5"/>
    <w:rsid w:val="00A44D40"/>
    <w:rsid w:val="00A50F5B"/>
    <w:rsid w:val="00A61888"/>
    <w:rsid w:val="00A675D2"/>
    <w:rsid w:val="00A67B06"/>
    <w:rsid w:val="00A72B19"/>
    <w:rsid w:val="00A75B02"/>
    <w:rsid w:val="00A768BA"/>
    <w:rsid w:val="00A8047B"/>
    <w:rsid w:val="00A84A6D"/>
    <w:rsid w:val="00A90542"/>
    <w:rsid w:val="00A94C1C"/>
    <w:rsid w:val="00AA0BED"/>
    <w:rsid w:val="00AA1487"/>
    <w:rsid w:val="00AA2F7B"/>
    <w:rsid w:val="00AB3AAF"/>
    <w:rsid w:val="00AB616D"/>
    <w:rsid w:val="00AD1AC7"/>
    <w:rsid w:val="00AD63C0"/>
    <w:rsid w:val="00AD669D"/>
    <w:rsid w:val="00B21B27"/>
    <w:rsid w:val="00B24926"/>
    <w:rsid w:val="00B3155E"/>
    <w:rsid w:val="00B40EF8"/>
    <w:rsid w:val="00B421AB"/>
    <w:rsid w:val="00B51469"/>
    <w:rsid w:val="00B545AD"/>
    <w:rsid w:val="00B62004"/>
    <w:rsid w:val="00B64AC8"/>
    <w:rsid w:val="00B64CAC"/>
    <w:rsid w:val="00B72B34"/>
    <w:rsid w:val="00B72D75"/>
    <w:rsid w:val="00B833E9"/>
    <w:rsid w:val="00B86C71"/>
    <w:rsid w:val="00B871A3"/>
    <w:rsid w:val="00B97868"/>
    <w:rsid w:val="00BB3712"/>
    <w:rsid w:val="00BB4E15"/>
    <w:rsid w:val="00BC1F70"/>
    <w:rsid w:val="00BE4CC5"/>
    <w:rsid w:val="00BF5B68"/>
    <w:rsid w:val="00C01BF6"/>
    <w:rsid w:val="00C13CC4"/>
    <w:rsid w:val="00C159F5"/>
    <w:rsid w:val="00C16557"/>
    <w:rsid w:val="00C23A0A"/>
    <w:rsid w:val="00C24BBB"/>
    <w:rsid w:val="00C26068"/>
    <w:rsid w:val="00C332CE"/>
    <w:rsid w:val="00C34A3B"/>
    <w:rsid w:val="00C36AAF"/>
    <w:rsid w:val="00C50917"/>
    <w:rsid w:val="00C52DF9"/>
    <w:rsid w:val="00C55D40"/>
    <w:rsid w:val="00C62216"/>
    <w:rsid w:val="00C62B4D"/>
    <w:rsid w:val="00C96753"/>
    <w:rsid w:val="00CA6A0B"/>
    <w:rsid w:val="00CB1998"/>
    <w:rsid w:val="00CC2778"/>
    <w:rsid w:val="00CE7B8A"/>
    <w:rsid w:val="00CF5911"/>
    <w:rsid w:val="00D04B05"/>
    <w:rsid w:val="00D06249"/>
    <w:rsid w:val="00D255CA"/>
    <w:rsid w:val="00D3317E"/>
    <w:rsid w:val="00D365BA"/>
    <w:rsid w:val="00D36AAB"/>
    <w:rsid w:val="00D416A3"/>
    <w:rsid w:val="00D442E7"/>
    <w:rsid w:val="00D45CF0"/>
    <w:rsid w:val="00D61871"/>
    <w:rsid w:val="00D627D9"/>
    <w:rsid w:val="00D64814"/>
    <w:rsid w:val="00D71473"/>
    <w:rsid w:val="00D74CE6"/>
    <w:rsid w:val="00D81AF0"/>
    <w:rsid w:val="00D917BE"/>
    <w:rsid w:val="00D91CB3"/>
    <w:rsid w:val="00D9606E"/>
    <w:rsid w:val="00DA1910"/>
    <w:rsid w:val="00DA21DC"/>
    <w:rsid w:val="00DB0ED2"/>
    <w:rsid w:val="00DC15C8"/>
    <w:rsid w:val="00DD10D2"/>
    <w:rsid w:val="00DE0823"/>
    <w:rsid w:val="00DE3B95"/>
    <w:rsid w:val="00DE65F1"/>
    <w:rsid w:val="00DE65FB"/>
    <w:rsid w:val="00DF0A69"/>
    <w:rsid w:val="00DF24A8"/>
    <w:rsid w:val="00DF33BA"/>
    <w:rsid w:val="00DF3C23"/>
    <w:rsid w:val="00E063E2"/>
    <w:rsid w:val="00E071A2"/>
    <w:rsid w:val="00E114E5"/>
    <w:rsid w:val="00E12B0D"/>
    <w:rsid w:val="00E14AAA"/>
    <w:rsid w:val="00E153EA"/>
    <w:rsid w:val="00E27A37"/>
    <w:rsid w:val="00E34407"/>
    <w:rsid w:val="00E3540C"/>
    <w:rsid w:val="00E4444D"/>
    <w:rsid w:val="00E479E2"/>
    <w:rsid w:val="00E54248"/>
    <w:rsid w:val="00E55A58"/>
    <w:rsid w:val="00E62246"/>
    <w:rsid w:val="00E62FD1"/>
    <w:rsid w:val="00E64092"/>
    <w:rsid w:val="00E71891"/>
    <w:rsid w:val="00E724CE"/>
    <w:rsid w:val="00E809E1"/>
    <w:rsid w:val="00E83DFC"/>
    <w:rsid w:val="00E86C27"/>
    <w:rsid w:val="00EB12F8"/>
    <w:rsid w:val="00EB24D7"/>
    <w:rsid w:val="00EB29E4"/>
    <w:rsid w:val="00EB2F18"/>
    <w:rsid w:val="00EC1784"/>
    <w:rsid w:val="00ED527C"/>
    <w:rsid w:val="00EE18DA"/>
    <w:rsid w:val="00EF187A"/>
    <w:rsid w:val="00EF6234"/>
    <w:rsid w:val="00F04075"/>
    <w:rsid w:val="00F06EDE"/>
    <w:rsid w:val="00F22A44"/>
    <w:rsid w:val="00F23A88"/>
    <w:rsid w:val="00F3710B"/>
    <w:rsid w:val="00F45765"/>
    <w:rsid w:val="00F54390"/>
    <w:rsid w:val="00F61792"/>
    <w:rsid w:val="00F6419E"/>
    <w:rsid w:val="00F72216"/>
    <w:rsid w:val="00F76578"/>
    <w:rsid w:val="00F819DF"/>
    <w:rsid w:val="00F845F6"/>
    <w:rsid w:val="00F87266"/>
    <w:rsid w:val="00F90637"/>
    <w:rsid w:val="00F9446E"/>
    <w:rsid w:val="00F94996"/>
    <w:rsid w:val="00F972DA"/>
    <w:rsid w:val="00FA34A0"/>
    <w:rsid w:val="00FA588D"/>
    <w:rsid w:val="00FB0141"/>
    <w:rsid w:val="00FB2569"/>
    <w:rsid w:val="00FB32DF"/>
    <w:rsid w:val="00FB446E"/>
    <w:rsid w:val="00FB606E"/>
    <w:rsid w:val="00FB6647"/>
    <w:rsid w:val="00FC145E"/>
    <w:rsid w:val="00FC78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2585E"/>
  <w15:chartTrackingRefBased/>
  <w15:docId w15:val="{23DC531C-BA68-4F76-A9DC-AC773626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016D39"/>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016D39"/>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16D39"/>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16D39"/>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16D39"/>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016D39"/>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016D39"/>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016D3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16D3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16D3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16D39"/>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016D39"/>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016D39"/>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016D39"/>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016D39"/>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016D39"/>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016D3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16D3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16D3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16D39"/>
    <w:pPr>
      <w:spacing w:line="240" w:lineRule="auto"/>
    </w:pPr>
    <w:rPr>
      <w:bCs/>
      <w:color w:val="auto"/>
      <w:sz w:val="18"/>
      <w:szCs w:val="18"/>
    </w:rPr>
  </w:style>
  <w:style w:type="character" w:styleId="Hyperlink">
    <w:name w:val="Hyperlink"/>
    <w:basedOn w:val="Absatz-Standardschriftart"/>
    <w:uiPriority w:val="99"/>
    <w:unhideWhenUsed/>
    <w:rsid w:val="00016D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H-_und_P-S%C3%A4tze"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hyperlink" Target="http://de.wikipedia.org/wiki/H-_und_P-S%C3%A4tze"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e.wikipedia.org/wiki/H-_und_P-S%C3%A4tze" TargetMode="External"/><Relationship Id="rId11" Type="http://schemas.openxmlformats.org/officeDocument/2006/relationships/image" Target="media/image3.jpeg"/><Relationship Id="rId5" Type="http://schemas.openxmlformats.org/officeDocument/2006/relationships/hyperlink" Target="http://de.wikipedia.org/wiki/H-_und_P-S%C3%A4tze" TargetMode="Externa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288</Words>
  <Characters>1821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dc:creator>
  <cp:keywords/>
  <dc:description/>
  <cp:lastModifiedBy>Annika</cp:lastModifiedBy>
  <cp:revision>2</cp:revision>
  <cp:lastPrinted>2016-08-10T13:27:00Z</cp:lastPrinted>
  <dcterms:created xsi:type="dcterms:W3CDTF">2016-08-10T13:25:00Z</dcterms:created>
  <dcterms:modified xsi:type="dcterms:W3CDTF">2016-08-10T13:27:00Z</dcterms:modified>
</cp:coreProperties>
</file>