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36" w:rsidRPr="009D3736" w:rsidRDefault="009D3736" w:rsidP="009D3736">
      <w:pPr>
        <w:keepNext/>
        <w:keepLines/>
        <w:numPr>
          <w:ilvl w:val="1"/>
          <w:numId w:val="0"/>
        </w:numPr>
        <w:spacing w:before="200" w:after="0" w:line="360" w:lineRule="auto"/>
        <w:ind w:left="576" w:hanging="576"/>
        <w:contextualSpacing/>
        <w:jc w:val="both"/>
        <w:outlineLvl w:val="1"/>
        <w:rPr>
          <w:rFonts w:ascii="Cambria" w:eastAsia="MS Gothic" w:hAnsi="Cambria" w:cs="Times New Roman"/>
          <w:b/>
          <w:bCs/>
          <w:szCs w:val="26"/>
        </w:rPr>
      </w:pPr>
      <w:bookmarkStart w:id="0" w:name="_Toc489547464"/>
      <w:r w:rsidRPr="009D3736">
        <w:rPr>
          <w:rFonts w:ascii="Cambria" w:eastAsia="MS Gothic" w:hAnsi="Cambria" w:cs="Times New Roman"/>
          <w:b/>
          <w:bCs/>
          <w:szCs w:val="26"/>
        </w:rPr>
        <w:t>V2 – Nachweis von Doppelbindungen mittels Baeyer-Reagenz</w:t>
      </w:r>
      <w:bookmarkEnd w:id="0"/>
    </w:p>
    <w:p w:rsidR="009D3736" w:rsidRPr="009D3736" w:rsidRDefault="009D3736" w:rsidP="009D3736">
      <w:pPr>
        <w:spacing w:after="200" w:line="360" w:lineRule="auto"/>
        <w:jc w:val="both"/>
        <w:rPr>
          <w:rFonts w:ascii="Cambria" w:eastAsia="Calibri" w:hAnsi="Cambria" w:cs="Arial"/>
          <w:i/>
          <w:color w:val="1D1B11"/>
        </w:rPr>
      </w:pPr>
      <w:r w:rsidRPr="009D3736">
        <w:rPr>
          <w:rFonts w:ascii="Cambria" w:eastAsia="Calibri" w:hAnsi="Cambria" w:cs="Arial"/>
          <w:i/>
          <w:color w:val="1D1B11"/>
        </w:rPr>
        <w:t>In diesem Versuch werden Doppelbindungen mithilfe des Baeyer-Reagenzes nachgewiesen.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D3736" w:rsidRPr="009D3736" w:rsidTr="00B21DDD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/>
                <w:bCs/>
                <w:color w:val="FFFFFF"/>
              </w:rPr>
            </w:pPr>
            <w:r w:rsidRPr="009D3736">
              <w:rPr>
                <w:rFonts w:ascii="Cambria" w:eastAsia="Calibri" w:hAnsi="Cambria" w:cs="Arial"/>
                <w:b/>
                <w:bCs/>
                <w:color w:val="FFFFFF"/>
              </w:rPr>
              <w:t>Gefahrenstoffe</w:t>
            </w:r>
          </w:p>
        </w:tc>
      </w:tr>
      <w:tr w:rsidR="009D3736" w:rsidRPr="009D3736" w:rsidTr="00B21DD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/>
                <w:bCs/>
                <w:color w:val="1D1B11"/>
              </w:rPr>
            </w:pPr>
            <w:r w:rsidRPr="009D3736">
              <w:rPr>
                <w:rFonts w:ascii="Cambria" w:eastAsia="Calibri" w:hAnsi="Cambria" w:cs="Arial"/>
                <w:color w:val="1D1B11"/>
                <w:sz w:val="20"/>
              </w:rPr>
              <w:t>Cyclohexan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color w:val="1D1B11"/>
                <w:sz w:val="20"/>
                <w:szCs w:val="20"/>
              </w:rPr>
              <w:t>H: 225, 304, 315, 336,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color w:val="1D1B11"/>
                <w:sz w:val="20"/>
                <w:szCs w:val="20"/>
              </w:rPr>
              <w:t>P: 210, 240, 273, 301+310, 331, 403+235</w:t>
            </w:r>
          </w:p>
        </w:tc>
      </w:tr>
      <w:tr w:rsidR="009D3736" w:rsidRPr="009D3736" w:rsidTr="00B21DD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color w:val="1D1B11"/>
                <w:sz w:val="20"/>
              </w:rPr>
            </w:pPr>
            <w:proofErr w:type="spellStart"/>
            <w:r w:rsidRPr="009D3736">
              <w:rPr>
                <w:rFonts w:ascii="Cambria" w:eastAsia="Calibri" w:hAnsi="Cambria" w:cs="Arial"/>
                <w:sz w:val="20"/>
                <w:szCs w:val="20"/>
              </w:rPr>
              <w:t>Cyclohexen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>H: 225, 302, 304, 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>P: 210, 262, 273</w:t>
            </w:r>
          </w:p>
        </w:tc>
      </w:tr>
      <w:tr w:rsidR="009D3736" w:rsidRPr="009D3736" w:rsidTr="00B21DD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sz w:val="20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>H: 272, 302, 314,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P: 220, 273, </w:t>
            </w:r>
            <w:hyperlink r:id="rId4" w:anchor="P-S.C3.A4tze" w:tooltip="H- und P-Sätze" w:history="1">
              <w:r w:rsidRPr="009D3736">
                <w:rPr>
                  <w:rFonts w:ascii="Cambria" w:eastAsia="Calibri" w:hAnsi="Cambria" w:cs="Arial"/>
                  <w:bCs/>
                  <w:sz w:val="20"/>
                  <w:szCs w:val="20"/>
                </w:rPr>
                <w:t>280</w:t>
              </w:r>
            </w:hyperlink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, </w:t>
            </w:r>
            <w:hyperlink r:id="rId5" w:anchor="P-S.C3.A4tze" w:tooltip="H- und P-Sätze" w:history="1">
              <w:r w:rsidRPr="009D3736">
                <w:rPr>
                  <w:rFonts w:ascii="Cambria" w:eastAsia="Calibri" w:hAnsi="Cambria" w:cs="Arial"/>
                  <w:bCs/>
                  <w:sz w:val="20"/>
                  <w:szCs w:val="20"/>
                </w:rPr>
                <w:t>301+330+331</w:t>
              </w:r>
            </w:hyperlink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>, 305+351+338, 310, 501.1</w:t>
            </w:r>
          </w:p>
        </w:tc>
      </w:tr>
      <w:tr w:rsidR="009D3736" w:rsidRPr="009D3736" w:rsidTr="00B21DD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sz w:val="20"/>
                <w:szCs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9D3736">
              <w:rPr>
                <w:rFonts w:ascii="Cambria" w:eastAsia="Calibri" w:hAnsi="Cambria" w:cs="Arial"/>
                <w:bCs/>
                <w:sz w:val="20"/>
                <w:szCs w:val="20"/>
              </w:rPr>
              <w:t>P: 260, 305+351+338</w:t>
            </w:r>
          </w:p>
        </w:tc>
      </w:tr>
      <w:tr w:rsidR="009D3736" w:rsidRPr="009D3736" w:rsidTr="00B21DD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/>
                <w:bCs/>
                <w:color w:val="1D1B11"/>
              </w:rPr>
            </w:pPr>
            <w:r w:rsidRPr="009D3736">
              <w:rPr>
                <w:rFonts w:ascii="Cambria" w:eastAsia="Calibri" w:hAnsi="Cambria" w:cs="Arial"/>
                <w:b/>
                <w:bCs/>
                <w:noProof/>
                <w:color w:val="1D1B11"/>
                <w:lang w:eastAsia="de-DE"/>
              </w:rPr>
              <w:drawing>
                <wp:inline distT="0" distB="0" distL="0" distR="0" wp14:anchorId="5B924B8A" wp14:editId="1668D01E">
                  <wp:extent cx="540000" cy="540000"/>
                  <wp:effectExtent l="0" t="0" r="0" b="0"/>
                  <wp:docPr id="18" name="Grafik 18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4E04C05A" wp14:editId="2754120A">
                  <wp:extent cx="540000" cy="540000"/>
                  <wp:effectExtent l="0" t="0" r="0" b="0"/>
                  <wp:docPr id="19" name="Grafik 19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5F44DF33" wp14:editId="703391FF">
                  <wp:extent cx="540000" cy="540000"/>
                  <wp:effectExtent l="0" t="0" r="0" b="0"/>
                  <wp:docPr id="20" name="Grafik 20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0574E81D" wp14:editId="70F95967">
                  <wp:extent cx="540000" cy="540000"/>
                  <wp:effectExtent l="0" t="0" r="0" b="0"/>
                  <wp:docPr id="21" name="Grafik 21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28E7BF74" wp14:editId="5DA88281">
                  <wp:extent cx="540000" cy="540000"/>
                  <wp:effectExtent l="0" t="0" r="0" b="0"/>
                  <wp:docPr id="24" name="Grafik 24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24A38600" wp14:editId="3058807F">
                  <wp:extent cx="540000" cy="540000"/>
                  <wp:effectExtent l="0" t="0" r="0" b="0"/>
                  <wp:docPr id="25" name="Grafik 25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4E466173" wp14:editId="7D156665">
                  <wp:extent cx="540000" cy="540000"/>
                  <wp:effectExtent l="0" t="0" r="0" b="0"/>
                  <wp:docPr id="26" name="Grafik 26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390626EE" wp14:editId="3C104437">
                  <wp:extent cx="540000" cy="540000"/>
                  <wp:effectExtent l="0" t="0" r="0" b="0"/>
                  <wp:docPr id="27" name="Grafik 27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736" w:rsidRPr="009D3736" w:rsidRDefault="009D3736" w:rsidP="009D3736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9D3736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5715BDF5" wp14:editId="782540E2">
                  <wp:extent cx="540000" cy="540000"/>
                  <wp:effectExtent l="0" t="0" r="0" b="0"/>
                  <wp:docPr id="28" name="Grafik 28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Materialien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color w:val="1D1B11"/>
        </w:rPr>
        <w:t>Reagenzglas, Pasteurpipette, Spatel, Becherglas, Stopfen, Reagenzglasständer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Chemikalien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color w:val="1D1B11"/>
        </w:rPr>
        <w:t xml:space="preserve">Cyclohexan, </w:t>
      </w:r>
      <w:proofErr w:type="spellStart"/>
      <w:r w:rsidRPr="009D3736">
        <w:rPr>
          <w:rFonts w:ascii="Cambria" w:eastAsia="Calibri" w:hAnsi="Cambria" w:cs="Arial"/>
          <w:color w:val="1D1B11"/>
        </w:rPr>
        <w:t>Cyclohexen</w:t>
      </w:r>
      <w:proofErr w:type="spellEnd"/>
      <w:r w:rsidRPr="009D3736">
        <w:rPr>
          <w:rFonts w:ascii="Cambria" w:eastAsia="Calibri" w:hAnsi="Cambria" w:cs="Arial"/>
          <w:color w:val="1D1B11"/>
        </w:rPr>
        <w:t>, Kaliumpermanganatlösung, Natriumcarbonat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Durchführung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Times New Roman" w:hAnsi="Cambria" w:cs="Times New Roman"/>
          <w:szCs w:val="20"/>
          <w:lang w:eastAsia="de-DE"/>
        </w:rPr>
      </w:pPr>
      <w:r w:rsidRPr="009D3736">
        <w:rPr>
          <w:rFonts w:ascii="Cambria" w:eastAsia="Times New Roman" w:hAnsi="Cambria" w:cs="Times New Roman"/>
          <w:szCs w:val="20"/>
          <w:lang w:eastAsia="de-DE"/>
        </w:rPr>
        <w:t xml:space="preserve">In 10 ml Kaliumpermanganatlösung (0,1g auf 100 </w:t>
      </w:r>
      <w:proofErr w:type="spellStart"/>
      <w:r w:rsidRPr="009D3736">
        <w:rPr>
          <w:rFonts w:ascii="Cambria" w:eastAsia="Times New Roman" w:hAnsi="Cambria" w:cs="Times New Roman"/>
          <w:szCs w:val="20"/>
          <w:lang w:eastAsia="de-DE"/>
        </w:rPr>
        <w:t>mL</w:t>
      </w:r>
      <w:proofErr w:type="spellEnd"/>
      <w:r w:rsidRPr="009D3736">
        <w:rPr>
          <w:rFonts w:ascii="Cambria" w:eastAsia="Times New Roman" w:hAnsi="Cambria" w:cs="Times New Roman"/>
          <w:szCs w:val="20"/>
          <w:lang w:eastAsia="de-DE"/>
        </w:rPr>
        <w:t xml:space="preserve"> Wasser) wird eine Spatelspitze Natriumcarbonat gelöst. Diese Lösung ist Baeyer-Reagenz.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Times New Roman" w:hAnsi="Cambria" w:cs="Times New Roman"/>
          <w:szCs w:val="20"/>
          <w:lang w:eastAsia="de-DE"/>
        </w:rPr>
      </w:pPr>
      <w:r w:rsidRPr="009D3736">
        <w:rPr>
          <w:rFonts w:ascii="Cambria" w:eastAsia="Times New Roman" w:hAnsi="Cambria" w:cs="Times New Roman"/>
          <w:szCs w:val="20"/>
          <w:lang w:eastAsia="de-DE"/>
        </w:rPr>
        <w:t>Der Stoff, der untersucht werden soll, wird in ein Reagenzglas gegeben. Dazu wird die gleiche Menge an Baeyer-Reagenz gegeben und gut durchgeschüttelt.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noProof/>
          <w:color w:val="1D1B11"/>
        </w:rPr>
        <w:drawing>
          <wp:anchor distT="0" distB="0" distL="114300" distR="114300" simplePos="0" relativeHeight="251659264" behindDoc="0" locked="0" layoutInCell="1" allowOverlap="1" wp14:anchorId="483718FC" wp14:editId="04C6513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409825" cy="1773555"/>
            <wp:effectExtent l="0" t="0" r="9525" b="0"/>
            <wp:wrapSquare wrapText="bothSides"/>
            <wp:docPr id="10" name="Grafik 10" descr="C:\Users\ACER\AppData\Local\Microsoft\Windows\INetCache\Content.Word\DSC_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AppData\Local\Microsoft\Windows\INetCache\Content.Word\DSC_3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8045"/>
                    <a:stretch/>
                  </pic:blipFill>
                  <pic:spPr bwMode="auto">
                    <a:xfrm flipH="1" flipV="1">
                      <a:off x="0" y="0"/>
                      <a:ext cx="240982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Beobachtung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  <w:szCs w:val="20"/>
        </w:rPr>
      </w:pPr>
      <w:r w:rsidRPr="009D3736">
        <w:rPr>
          <w:rFonts w:ascii="Cambria" w:eastAsia="Calibri" w:hAnsi="Cambria" w:cs="Arial"/>
          <w:color w:val="1D1B11"/>
          <w:szCs w:val="20"/>
        </w:rPr>
        <w:t xml:space="preserve">Im Reagenzglas mit Cyclohexan tritt keine Entfärbung ein. 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  <w:szCs w:val="20"/>
        </w:rPr>
      </w:pPr>
      <w:r w:rsidRPr="009D3736">
        <w:rPr>
          <w:rFonts w:ascii="Cambria" w:eastAsia="Calibri" w:hAnsi="Cambria" w:cs="Arial"/>
          <w:color w:val="1D1B11"/>
          <w:szCs w:val="20"/>
        </w:rPr>
        <w:t xml:space="preserve">Im Reagenzglas mit </w:t>
      </w:r>
      <w:proofErr w:type="spellStart"/>
      <w:r w:rsidRPr="009D3736">
        <w:rPr>
          <w:rFonts w:ascii="Cambria" w:eastAsia="Calibri" w:hAnsi="Cambria" w:cs="Arial"/>
          <w:color w:val="1D1B11"/>
          <w:szCs w:val="20"/>
        </w:rPr>
        <w:t>Cyclohexen</w:t>
      </w:r>
      <w:proofErr w:type="spellEnd"/>
      <w:r w:rsidRPr="009D3736">
        <w:rPr>
          <w:rFonts w:ascii="Cambria" w:eastAsia="Calibri" w:hAnsi="Cambria" w:cs="Arial"/>
          <w:color w:val="1D1B11"/>
          <w:szCs w:val="20"/>
        </w:rPr>
        <w:t xml:space="preserve"> entfärbt sich das Baeyers-Reagenz und ein brauner Feststoff fällt aus.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noProof/>
          <w:color w:val="1D1B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58FE1" wp14:editId="070D84BB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409825" cy="635"/>
                <wp:effectExtent l="0" t="0" r="9525" b="508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D3736" w:rsidRPr="009D3736" w:rsidRDefault="009D3736" w:rsidP="009D3736">
                            <w:pPr>
                              <w:pStyle w:val="Beschriftung"/>
                              <w:rPr>
                                <w:rFonts w:ascii="Cambria" w:hAnsi="Cambria"/>
                                <w:noProof/>
                                <w:color w:val="1D1B11"/>
                              </w:rPr>
                            </w:pPr>
                            <w:bookmarkStart w:id="1" w:name="_GoBack"/>
                            <w:r w:rsidRPr="009D3736">
                              <w:rPr>
                                <w:rFonts w:ascii="Cambria" w:hAnsi="Cambria"/>
                              </w:rPr>
                              <w:t xml:space="preserve">Abbildung </w:t>
                            </w:r>
                            <w:r w:rsidRPr="009D3736">
                              <w:rPr>
                                <w:rFonts w:ascii="Cambria" w:hAnsi="Cambria"/>
                              </w:rPr>
                              <w:fldChar w:fldCharType="begin"/>
                            </w:r>
                            <w:r w:rsidRPr="009D3736">
                              <w:rPr>
                                <w:rFonts w:ascii="Cambria" w:hAnsi="Cambria"/>
                              </w:rPr>
                              <w:instrText xml:space="preserve"> SEQ Abbildung \* ARABIC </w:instrText>
                            </w:r>
                            <w:r w:rsidRPr="009D3736">
                              <w:rPr>
                                <w:rFonts w:ascii="Cambria" w:hAnsi="Cambria"/>
                              </w:rPr>
                              <w:fldChar w:fldCharType="separate"/>
                            </w:r>
                            <w:r w:rsidR="00700FCF">
                              <w:rPr>
                                <w:rFonts w:ascii="Cambria" w:hAnsi="Cambria"/>
                                <w:noProof/>
                              </w:rPr>
                              <w:t>1</w:t>
                            </w:r>
                            <w:r w:rsidRPr="009D3736">
                              <w:rPr>
                                <w:rFonts w:ascii="Cambria" w:hAnsi="Cambria"/>
                                <w:noProof/>
                              </w:rPr>
                              <w:fldChar w:fldCharType="end"/>
                            </w:r>
                            <w:r w:rsidRPr="009D3736">
                              <w:rPr>
                                <w:rFonts w:ascii="Cambria" w:hAnsi="Cambria"/>
                              </w:rPr>
                              <w:t xml:space="preserve">: Ergebnis links mit Cyclohexan, rechts mit </w:t>
                            </w:r>
                            <w:proofErr w:type="spellStart"/>
                            <w:r w:rsidRPr="009D3736">
                              <w:rPr>
                                <w:rFonts w:ascii="Cambria" w:hAnsi="Cambria"/>
                              </w:rPr>
                              <w:t>Cyclohexen</w:t>
                            </w:r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58FE1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0;margin-top:2.75pt;width:189.75pt;height:.0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" stroked="f">
                <v:textbox style="mso-fit-shape-to-text:t" inset="0,0,0,0">
                  <w:txbxContent>
                    <w:p w:rsidR="009D3736" w:rsidRPr="009D3736" w:rsidRDefault="009D3736" w:rsidP="009D3736">
                      <w:pPr>
                        <w:pStyle w:val="Beschriftung"/>
                        <w:rPr>
                          <w:rFonts w:ascii="Cambria" w:hAnsi="Cambria"/>
                          <w:noProof/>
                          <w:color w:val="1D1B11"/>
                        </w:rPr>
                      </w:pPr>
                      <w:bookmarkStart w:id="2" w:name="_GoBack"/>
                      <w:r w:rsidRPr="009D3736">
                        <w:rPr>
                          <w:rFonts w:ascii="Cambria" w:hAnsi="Cambria"/>
                        </w:rPr>
                        <w:t xml:space="preserve">Abbildung </w:t>
                      </w:r>
                      <w:r w:rsidRPr="009D3736">
                        <w:rPr>
                          <w:rFonts w:ascii="Cambria" w:hAnsi="Cambria"/>
                        </w:rPr>
                        <w:fldChar w:fldCharType="begin"/>
                      </w:r>
                      <w:r w:rsidRPr="009D3736">
                        <w:rPr>
                          <w:rFonts w:ascii="Cambria" w:hAnsi="Cambria"/>
                        </w:rPr>
                        <w:instrText xml:space="preserve"> SEQ Abbildung \* ARABIC </w:instrText>
                      </w:r>
                      <w:r w:rsidRPr="009D3736">
                        <w:rPr>
                          <w:rFonts w:ascii="Cambria" w:hAnsi="Cambria"/>
                        </w:rPr>
                        <w:fldChar w:fldCharType="separate"/>
                      </w:r>
                      <w:r w:rsidR="00700FCF">
                        <w:rPr>
                          <w:rFonts w:ascii="Cambria" w:hAnsi="Cambria"/>
                          <w:noProof/>
                        </w:rPr>
                        <w:t>1</w:t>
                      </w:r>
                      <w:r w:rsidRPr="009D3736">
                        <w:rPr>
                          <w:rFonts w:ascii="Cambria" w:hAnsi="Cambria"/>
                          <w:noProof/>
                        </w:rPr>
                        <w:fldChar w:fldCharType="end"/>
                      </w:r>
                      <w:r w:rsidRPr="009D3736">
                        <w:rPr>
                          <w:rFonts w:ascii="Cambria" w:hAnsi="Cambria"/>
                        </w:rPr>
                        <w:t xml:space="preserve">: Ergebnis links mit Cyclohexan, rechts mit </w:t>
                      </w:r>
                      <w:proofErr w:type="spellStart"/>
                      <w:r w:rsidRPr="009D3736">
                        <w:rPr>
                          <w:rFonts w:ascii="Cambria" w:hAnsi="Cambria"/>
                        </w:rPr>
                        <w:t>Cyclohexen</w:t>
                      </w:r>
                      <w:bookmarkEnd w:id="2"/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Deutung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color w:val="1D1B11"/>
        </w:rPr>
        <w:t xml:space="preserve">Bei der Reaktion wird </w:t>
      </w:r>
      <w:proofErr w:type="spellStart"/>
      <w:r w:rsidRPr="009D3736">
        <w:rPr>
          <w:rFonts w:ascii="Cambria" w:eastAsia="Calibri" w:hAnsi="Cambria" w:cs="Arial"/>
          <w:color w:val="1D1B11"/>
        </w:rPr>
        <w:t>Cyclohexen</w:t>
      </w:r>
      <w:proofErr w:type="spellEnd"/>
      <w:r w:rsidRPr="009D3736">
        <w:rPr>
          <w:rFonts w:ascii="Cambria" w:eastAsia="Calibri" w:hAnsi="Cambria" w:cs="Arial"/>
          <w:color w:val="1D1B11"/>
        </w:rPr>
        <w:t xml:space="preserve"> durch Kaliumpermanganat zu Cyclohexan-1,2-diol oxidiert. Das Kaliumpermanganat wird zu Braunstein und zum Manganat(VI) (MnO</w:t>
      </w:r>
      <w:r w:rsidRPr="009D3736">
        <w:rPr>
          <w:rFonts w:ascii="Cambria" w:eastAsia="Calibri" w:hAnsi="Cambria" w:cs="Arial"/>
          <w:color w:val="1D1B11"/>
          <w:vertAlign w:val="subscript"/>
        </w:rPr>
        <w:t>4</w:t>
      </w:r>
      <w:r w:rsidRPr="009D3736">
        <w:rPr>
          <w:rFonts w:ascii="Cambria" w:eastAsia="Calibri" w:hAnsi="Cambria" w:cs="Arial"/>
          <w:color w:val="1D1B11"/>
          <w:vertAlign w:val="superscript"/>
        </w:rPr>
        <w:t>2-</w:t>
      </w:r>
      <w:r w:rsidRPr="009D3736">
        <w:rPr>
          <w:rFonts w:ascii="Cambria" w:eastAsia="Calibri" w:hAnsi="Cambria" w:cs="Arial"/>
          <w:color w:val="1D1B11"/>
        </w:rPr>
        <w:t xml:space="preserve">) reduziert: 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color w:val="1D1B11"/>
        </w:rPr>
        <w:object w:dxaOrig="8806" w:dyaOrig="2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90.75pt" o:ole="">
            <v:imagedata r:id="rId20" o:title=""/>
          </v:shape>
          <o:OLEObject Type="Embed" ProgID="ACD.ChemSketch.20" ShapeID="_x0000_i1025" DrawAspect="Content" ObjectID="_1563788611" r:id="rId21"/>
        </w:objec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MS Mincho" w:hAnsi="Cambria" w:cs="Arial"/>
          <w:color w:val="1D1B11"/>
        </w:rPr>
      </w:pPr>
      <w:r w:rsidRPr="009D3736">
        <w:rPr>
          <w:rFonts w:ascii="Cambria" w:eastAsia="MS Mincho" w:hAnsi="Cambria" w:cs="Arial"/>
          <w:color w:val="1D1B11"/>
        </w:rPr>
        <w:t xml:space="preserve">Aufgrund des entstehenden Braunsteins, färbt sich die Lösung braun. Die Lösung mit Cyclohexan bleibt dagegen violett und dient als Blindprobe. Die </w:t>
      </w:r>
      <w:proofErr w:type="spellStart"/>
      <w:r w:rsidRPr="009D3736">
        <w:rPr>
          <w:rFonts w:ascii="Cambria" w:eastAsia="MS Mincho" w:hAnsi="Cambria" w:cs="Arial"/>
          <w:color w:val="1D1B11"/>
        </w:rPr>
        <w:t>Redoxgleichung</w:t>
      </w:r>
      <w:proofErr w:type="spellEnd"/>
      <w:r w:rsidRPr="009D3736">
        <w:rPr>
          <w:rFonts w:ascii="Cambria" w:eastAsia="MS Mincho" w:hAnsi="Cambria" w:cs="Arial"/>
          <w:color w:val="1D1B11"/>
        </w:rPr>
        <w:t xml:space="preserve"> für diese Reaktion lautet: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MS Mincho" w:hAnsi="Cambria" w:cs="Arial"/>
          <w:color w:val="1D1B11"/>
        </w:rPr>
      </w:pPr>
      <m:oMathPara>
        <m:oMath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 xml:space="preserve">Red: 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 H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MS Mincho" w:hAnsi="Cambria Math" w:cs="Arial"/>
                          <w:color w:val="1D1B1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Arial"/>
                          <w:color w:val="1D1B11"/>
                        </w:rPr>
                        <m:t>MnO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Arial"/>
                          <w:color w:val="1D1B11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p>
            <m:sSupPr>
              <m:ctrlPr>
                <w:rPr>
                  <w:rFonts w:ascii="Cambria Math" w:eastAsia="MS Mincho" w:hAnsi="Cambria Math" w:cs="Arial"/>
                  <w:color w:val="1D1B1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3e</m:t>
              </m:r>
            </m:e>
            <m:sup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-</m:t>
              </m:r>
            </m:sup>
          </m:sSup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→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MnO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 (s)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4 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 xml:space="preserve"> </m:t>
          </m:r>
        </m:oMath>
      </m:oMathPara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MS Mincho" w:hAnsi="Cambria" w:cs="Arial"/>
          <w:color w:val="1D1B11"/>
        </w:rPr>
      </w:pPr>
      <m:oMathPara>
        <m:oMath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 xml:space="preserve">Ox: 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2 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6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10 (l)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→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6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12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 xml:space="preserve">2 </m:t>
              </m:r>
              <m:d>
                <m:d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l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p>
            <m:sSupPr>
              <m:ctrlPr>
                <w:rPr>
                  <w:rFonts w:ascii="Cambria Math" w:eastAsia="MS Mincho" w:hAnsi="Cambria Math" w:cs="Arial"/>
                  <w:color w:val="1D1B1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2e</m:t>
              </m:r>
            </m:e>
            <m:sup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-</m:t>
              </m:r>
            </m:sup>
          </m:sSup>
        </m:oMath>
      </m:oMathPara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MS Mincho" w:hAnsi="Cambria" w:cs="Arial"/>
          <w:color w:val="1D1B11"/>
        </w:rPr>
      </w:pPr>
      <m:oMathPara>
        <m:oMath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 xml:space="preserve">Gesamt: 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4 H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 xml:space="preserve">+2 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MS Mincho" w:hAnsi="Cambria Math" w:cs="Arial"/>
                          <w:color w:val="1D1B1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Arial"/>
                          <w:color w:val="1D1B11"/>
                        </w:rPr>
                        <m:t>MnO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Arial"/>
                          <w:color w:val="1D1B11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+3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 xml:space="preserve"> C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6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10 (l)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→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 MnO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2 (s)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2 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 xml:space="preserve">+3 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6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12</m:t>
              </m:r>
            </m:sub>
          </m:sSub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 xml:space="preserve">2 </m:t>
              </m:r>
              <m:d>
                <m:d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l</m:t>
                  </m:r>
                </m:e>
              </m:d>
            </m:sub>
          </m:sSub>
        </m:oMath>
      </m:oMathPara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MS Mincho" w:hAnsi="Cambria" w:cs="Arial"/>
          <w:color w:val="1D1B11"/>
        </w:rPr>
      </w:pPr>
      <w:r w:rsidRPr="009D3736">
        <w:rPr>
          <w:rFonts w:ascii="Cambria" w:eastAsia="MS Mincho" w:hAnsi="Cambria" w:cs="Arial"/>
          <w:color w:val="1D1B11"/>
        </w:rPr>
        <w:t xml:space="preserve">Für </w:t>
      </w:r>
      <w:proofErr w:type="spellStart"/>
      <w:r w:rsidRPr="009D3736">
        <w:rPr>
          <w:rFonts w:ascii="Cambria" w:eastAsia="MS Mincho" w:hAnsi="Cambria" w:cs="Arial"/>
          <w:color w:val="1D1B11"/>
        </w:rPr>
        <w:t>SuS</w:t>
      </w:r>
      <w:proofErr w:type="spellEnd"/>
      <w:r w:rsidRPr="009D3736">
        <w:rPr>
          <w:rFonts w:ascii="Cambria" w:eastAsia="MS Mincho" w:hAnsi="Cambria" w:cs="Arial"/>
          <w:color w:val="1D1B11"/>
        </w:rPr>
        <w:t xml:space="preserve"> der 9./10. Klasse ist es ausreichend, die Oxidation des Cyclohexans zu beschreiben, wobei die Oxidationszahlen, die erst in der Oberstufe thematisiert werden, angegeben werden könnten. Der Mechanismus der Reaktion (</w:t>
      </w:r>
      <w:proofErr w:type="spellStart"/>
      <w:r w:rsidRPr="009D3736">
        <w:rPr>
          <w:rFonts w:ascii="Cambria" w:eastAsia="MS Mincho" w:hAnsi="Cambria" w:cs="Arial"/>
          <w:color w:val="1D1B11"/>
        </w:rPr>
        <w:t>syn</w:t>
      </w:r>
      <w:proofErr w:type="spellEnd"/>
      <w:r w:rsidRPr="009D3736">
        <w:rPr>
          <w:rFonts w:ascii="Cambria" w:eastAsia="MS Mincho" w:hAnsi="Cambria" w:cs="Arial"/>
          <w:color w:val="1D1B11"/>
        </w:rPr>
        <w:t>-Addition) kann möglicherweise thematisiert werden, wenn Reaktionsmechanismen in der Oberstufe behandelt werden. Auch darauf, dass bei der Reaktion zunächst erst Manganat(V) (MnO</w:t>
      </w:r>
      <w:r w:rsidRPr="009D3736">
        <w:rPr>
          <w:rFonts w:ascii="Cambria" w:eastAsia="MS Mincho" w:hAnsi="Cambria" w:cs="Arial"/>
          <w:color w:val="1D1B11"/>
          <w:vertAlign w:val="subscript"/>
        </w:rPr>
        <w:t>3</w:t>
      </w:r>
      <w:r w:rsidRPr="009D3736">
        <w:rPr>
          <w:rFonts w:ascii="Cambria" w:eastAsia="MS Mincho" w:hAnsi="Cambria" w:cs="Arial"/>
          <w:color w:val="1D1B11"/>
          <w:vertAlign w:val="superscript"/>
        </w:rPr>
        <w:t>-</w:t>
      </w:r>
      <w:r w:rsidRPr="009D3736">
        <w:rPr>
          <w:rFonts w:ascii="Cambria" w:eastAsia="MS Mincho" w:hAnsi="Cambria" w:cs="Arial"/>
          <w:color w:val="1D1B11"/>
        </w:rPr>
        <w:t xml:space="preserve">) entsteht, welches zu </w:t>
      </w:r>
      <w:r w:rsidRPr="009D3736">
        <w:rPr>
          <w:rFonts w:ascii="Cambria" w:eastAsia="Calibri" w:hAnsi="Cambria" w:cs="Arial"/>
          <w:color w:val="1D1B11"/>
        </w:rPr>
        <w:t>Mangan(IV)-oxid (Braunstein) und Manganat(VI) (MnO</w:t>
      </w:r>
      <w:r w:rsidRPr="009D3736">
        <w:rPr>
          <w:rFonts w:ascii="Cambria" w:eastAsia="Calibri" w:hAnsi="Cambria" w:cs="Arial"/>
          <w:color w:val="1D1B11"/>
          <w:vertAlign w:val="subscript"/>
        </w:rPr>
        <w:t>4</w:t>
      </w:r>
      <w:r w:rsidRPr="009D3736">
        <w:rPr>
          <w:rFonts w:ascii="Cambria" w:eastAsia="Calibri" w:hAnsi="Cambria" w:cs="Arial"/>
          <w:color w:val="1D1B11"/>
          <w:vertAlign w:val="superscript"/>
        </w:rPr>
        <w:t>2-</w:t>
      </w:r>
      <w:r w:rsidRPr="009D3736">
        <w:rPr>
          <w:rFonts w:ascii="Cambria" w:eastAsia="Calibri" w:hAnsi="Cambria" w:cs="Arial"/>
          <w:color w:val="1D1B11"/>
        </w:rPr>
        <w:t>) disproportioniert (</w:t>
      </w:r>
      <m:oMath>
        <m:sSub>
          <m:sSubPr>
            <m:ctrlPr>
              <w:rPr>
                <w:rFonts w:ascii="Cambria Math" w:eastAsia="Calibri" w:hAnsi="Cambria Math" w:cs="Arial"/>
                <w:color w:val="1D1B11"/>
              </w:rPr>
            </m:ctrlPr>
          </m:sSubPr>
          <m:e>
            <m:sSup>
              <m:sSupPr>
                <m:ctrlPr>
                  <w:rPr>
                    <w:rFonts w:ascii="Cambria Math" w:eastAsia="Calibri" w:hAnsi="Cambria Math" w:cs="Arial"/>
                    <w:color w:val="1D1B1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color w:val="1D1B1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1D1B11"/>
                      </w:rPr>
                      <m:t>2 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1D1B11"/>
                      </w:rPr>
                      <m:t>3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1D1B11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1D1B11"/>
              </w:rPr>
              <m:t>(aq)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1D1B11"/>
          </w:rPr>
          <m:t xml:space="preserve"> → </m:t>
        </m:r>
        <m:sSub>
          <m:sSubPr>
            <m:ctrlPr>
              <w:rPr>
                <w:rFonts w:ascii="Cambria Math" w:eastAsia="Calibri" w:hAnsi="Cambria Math" w:cs="Arial"/>
                <w:color w:val="1D1B11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1D1B11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1D1B11"/>
              </w:rPr>
              <m:t>2 (s)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1D1B11"/>
          </w:rPr>
          <m:t>+</m:t>
        </m:r>
        <m:sSub>
          <m:sSubPr>
            <m:ctrlPr>
              <w:rPr>
                <w:rFonts w:ascii="Cambria Math" w:eastAsia="Calibri" w:hAnsi="Cambria Math" w:cs="Arial"/>
                <w:color w:val="1D1B11"/>
              </w:rPr>
            </m:ctrlPr>
          </m:sSubPr>
          <m:e>
            <m:sSup>
              <m:sSupPr>
                <m:ctrlPr>
                  <w:rPr>
                    <w:rFonts w:ascii="Cambria Math" w:eastAsia="Calibri" w:hAnsi="Cambria Math" w:cs="Arial"/>
                    <w:color w:val="1D1B1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color w:val="1D1B1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1D1B11"/>
                      </w:rPr>
                      <m:t>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1D1B11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1D1B11"/>
                  </w:rPr>
                  <m:t>2-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1D1B11"/>
              </w:rPr>
              <m:t>(aq)</m:t>
            </m:r>
          </m:sub>
        </m:sSub>
      </m:oMath>
      <w:r w:rsidRPr="009D3736">
        <w:rPr>
          <w:rFonts w:ascii="Cambria" w:eastAsia="MS Mincho" w:hAnsi="Cambria" w:cs="Arial"/>
          <w:color w:val="1D1B11"/>
        </w:rPr>
        <w:t>) kann verzichtet werden, weil Disproportionierung nicht im KC thematisiert werden.</w:t>
      </w: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</w:p>
    <w:p w:rsidR="009D3736" w:rsidRPr="009D3736" w:rsidRDefault="009D3736" w:rsidP="009D3736">
      <w:pPr>
        <w:spacing w:after="0" w:line="360" w:lineRule="auto"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Literatur</w:t>
      </w:r>
    </w:p>
    <w:p w:rsidR="009D3736" w:rsidRPr="009D3736" w:rsidRDefault="009D3736" w:rsidP="009D3736">
      <w:pPr>
        <w:spacing w:after="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color w:val="1D1B11"/>
        </w:rPr>
        <w:t xml:space="preserve">[1] D. </w:t>
      </w:r>
      <w:proofErr w:type="spellStart"/>
      <w:r w:rsidRPr="009D3736">
        <w:rPr>
          <w:rFonts w:ascii="Cambria" w:eastAsia="Calibri" w:hAnsi="Cambria" w:cs="Arial"/>
          <w:color w:val="1D1B11"/>
        </w:rPr>
        <w:t>Wiechoczek</w:t>
      </w:r>
      <w:proofErr w:type="spellEnd"/>
      <w:r w:rsidRPr="009D3736">
        <w:rPr>
          <w:rFonts w:ascii="Cambria" w:eastAsia="Calibri" w:hAnsi="Cambria" w:cs="Arial"/>
          <w:color w:val="1D1B11"/>
        </w:rPr>
        <w:t>, http://www.chemieunterricht.de/dc2/ch/chv-011.htm 21.02.2007 (</w:t>
      </w:r>
      <w:proofErr w:type="spellStart"/>
      <w:r w:rsidRPr="009D3736">
        <w:rPr>
          <w:rFonts w:ascii="Cambria" w:eastAsia="Calibri" w:hAnsi="Cambria" w:cs="Arial"/>
          <w:color w:val="1D1B11"/>
        </w:rPr>
        <w:t>zletzt</w:t>
      </w:r>
      <w:proofErr w:type="spellEnd"/>
      <w:r w:rsidRPr="009D3736">
        <w:rPr>
          <w:rFonts w:ascii="Cambria" w:eastAsia="Calibri" w:hAnsi="Cambria" w:cs="Arial"/>
          <w:color w:val="1D1B11"/>
        </w:rPr>
        <w:t xml:space="preserve"> aufgerufen am 26.07.2017 um 18:51).</w:t>
      </w:r>
    </w:p>
    <w:p w:rsidR="009D3736" w:rsidRPr="009D3736" w:rsidRDefault="009D3736" w:rsidP="009D3736">
      <w:pPr>
        <w:spacing w:after="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9D3736" w:rsidRPr="009D3736" w:rsidRDefault="009D3736" w:rsidP="009D3736">
      <w:pPr>
        <w:spacing w:after="0" w:line="360" w:lineRule="auto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9D3736">
        <w:rPr>
          <w:rFonts w:ascii="Cambria" w:eastAsia="Calibri" w:hAnsi="Cambria" w:cs="Arial"/>
          <w:b/>
          <w:color w:val="1D1B11"/>
        </w:rPr>
        <w:t>Unterrichtsanschlüsse</w:t>
      </w:r>
    </w:p>
    <w:p w:rsidR="009D3736" w:rsidRPr="009D3736" w:rsidRDefault="009D3736" w:rsidP="009D3736">
      <w:pPr>
        <w:spacing w:after="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9D3736">
        <w:rPr>
          <w:rFonts w:ascii="Cambria" w:eastAsia="Calibri" w:hAnsi="Cambria" w:cs="Arial"/>
          <w:color w:val="1D1B11"/>
        </w:rPr>
        <w:t xml:space="preserve">Dieser Versuch kann als Alternative zum Nachweis von Doppelbindungen durch elektrophile Addition von Brom durchgeführt werden. Außerdem kann das Aufstellen von </w:t>
      </w:r>
      <w:proofErr w:type="spellStart"/>
      <w:r w:rsidRPr="009D3736">
        <w:rPr>
          <w:rFonts w:ascii="Cambria" w:eastAsia="Calibri" w:hAnsi="Cambria" w:cs="Arial"/>
          <w:color w:val="1D1B11"/>
        </w:rPr>
        <w:t>Redoxgleichungen</w:t>
      </w:r>
      <w:proofErr w:type="spellEnd"/>
      <w:r w:rsidRPr="009D3736">
        <w:rPr>
          <w:rFonts w:ascii="Cambria" w:eastAsia="Calibri" w:hAnsi="Cambria" w:cs="Arial"/>
          <w:color w:val="1D1B11"/>
        </w:rPr>
        <w:t xml:space="preserve"> geübt werden, wenn Oxidationszahlen in der Oberstufe behandelt werden. Dieser Versuch kann als Bestätigungsexperiment durchgeführt werden, wenn Doppelbindungen nachgewiesen werden sollen.</w:t>
      </w:r>
    </w:p>
    <w:p w:rsidR="009D3736" w:rsidRPr="009D3736" w:rsidRDefault="009D3736" w:rsidP="009D3736">
      <w:pPr>
        <w:spacing w:after="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9F5140" w:rsidRDefault="009F5140"/>
    <w:sectPr w:rsidR="009F5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6"/>
    <w:rsid w:val="00700FCF"/>
    <w:rsid w:val="009D3736"/>
    <w:rsid w:val="009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03A9-2AB7-474A-8496-244C8D1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D373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de.wikipedia.org/wiki/H-_und_P-S%C3%A4tze" TargetMode="Externa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10.jpeg"/><Relationship Id="rId4" Type="http://schemas.openxmlformats.org/officeDocument/2006/relationships/hyperlink" Target="http://de.wikipedia.org/wiki/H-_und_P-S%C3%A4tze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Schoeneich Hendrik</dc:creator>
  <cp:keywords/>
  <dc:description/>
  <cp:lastModifiedBy>Schoeneich Hendrik</cp:lastModifiedBy>
  <cp:revision>2</cp:revision>
  <cp:lastPrinted>2017-08-09T10:57:00Z</cp:lastPrinted>
  <dcterms:created xsi:type="dcterms:W3CDTF">2017-08-09T10:56:00Z</dcterms:created>
  <dcterms:modified xsi:type="dcterms:W3CDTF">2017-08-09T10:57:00Z</dcterms:modified>
</cp:coreProperties>
</file>