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7A" w:rsidRDefault="00CD727A" w:rsidP="005D4A93">
      <w:pPr>
        <w:autoSpaceDE w:val="0"/>
        <w:autoSpaceDN w:val="0"/>
        <w:adjustRightInd w:val="0"/>
        <w:rPr>
          <w:rFonts w:ascii="Times-Roman" w:hAnsi="Times-Roman" w:cs="Times-Roman"/>
          <w:b/>
          <w:sz w:val="28"/>
          <w:szCs w:val="28"/>
        </w:rPr>
      </w:pPr>
    </w:p>
    <w:p w:rsidR="005D4A93" w:rsidRPr="009D1355" w:rsidRDefault="005D4A93" w:rsidP="005D4A93">
      <w:pPr>
        <w:autoSpaceDE w:val="0"/>
        <w:autoSpaceDN w:val="0"/>
        <w:adjustRightInd w:val="0"/>
        <w:rPr>
          <w:rFonts w:ascii="Times-Roman" w:hAnsi="Times-Roman" w:cs="Times-Roman"/>
        </w:rPr>
      </w:pPr>
      <w:r>
        <w:rPr>
          <w:rFonts w:ascii="Times-Roman" w:hAnsi="Times-Roman" w:cs="Times-Roman"/>
          <w:b/>
          <w:sz w:val="28"/>
          <w:szCs w:val="28"/>
        </w:rPr>
        <w:t>Schulversuchspraktikum</w:t>
      </w:r>
    </w:p>
    <w:p w:rsidR="005D4A93" w:rsidRDefault="005D4A93" w:rsidP="005D4A93">
      <w:r>
        <w:t>Maximilian Konrad</w:t>
      </w:r>
    </w:p>
    <w:p w:rsidR="005D4A93" w:rsidRDefault="005D4A93" w:rsidP="005D4A93">
      <w:r>
        <w:t>Sommersemester 2012</w:t>
      </w:r>
    </w:p>
    <w:p w:rsidR="005D4A93" w:rsidRDefault="005D4A93" w:rsidP="005D4A93">
      <w:r>
        <w:t xml:space="preserve">Klassenstufen </w:t>
      </w:r>
      <w:r w:rsidR="004959C2">
        <w:t>9</w:t>
      </w:r>
      <w:r>
        <w:t xml:space="preserve"> &amp; </w:t>
      </w:r>
      <w:r w:rsidR="004959C2">
        <w:t>10</w:t>
      </w:r>
    </w:p>
    <w:p w:rsidR="00A83B6C" w:rsidRDefault="00A83B6C" w:rsidP="005D4A93">
      <w:r>
        <w:rPr>
          <w:noProof/>
          <w:lang w:eastAsia="de-DE"/>
        </w:rPr>
        <w:drawing>
          <wp:anchor distT="0" distB="0" distL="114300" distR="114300" simplePos="0" relativeHeight="251710464" behindDoc="1" locked="0" layoutInCell="1" allowOverlap="1">
            <wp:simplePos x="0" y="0"/>
            <wp:positionH relativeFrom="column">
              <wp:posOffset>3745230</wp:posOffset>
            </wp:positionH>
            <wp:positionV relativeFrom="paragraph">
              <wp:posOffset>53340</wp:posOffset>
            </wp:positionV>
            <wp:extent cx="800100" cy="2641600"/>
            <wp:effectExtent l="304800" t="0" r="304800" b="0"/>
            <wp:wrapNone/>
            <wp:docPr id="12" name="Bild 10" descr="http://t3.gstatic.com/images?q=tbn:ANd9GcTGtjorQ0e95uQPEFvP_hSQwi_BKwTcJXg2q1y1rh89bYfyg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TGtjorQ0e95uQPEFvP_hSQwi_BKwTcJXg2q1y1rh89bYfygRRf"/>
                    <pic:cNvPicPr>
                      <a:picLocks noChangeAspect="1" noChangeArrowheads="1"/>
                    </pic:cNvPicPr>
                  </pic:nvPicPr>
                  <pic:blipFill>
                    <a:blip r:embed="rId9" cstate="print"/>
                    <a:srcRect/>
                    <a:stretch>
                      <a:fillRect/>
                    </a:stretch>
                  </pic:blipFill>
                  <pic:spPr bwMode="auto">
                    <a:xfrm rot="884253">
                      <a:off x="0" y="0"/>
                      <a:ext cx="800100" cy="2641600"/>
                    </a:xfrm>
                    <a:prstGeom prst="rect">
                      <a:avLst/>
                    </a:prstGeom>
                    <a:noFill/>
                    <a:ln w="9525">
                      <a:noFill/>
                      <a:miter lim="800000"/>
                      <a:headEnd/>
                      <a:tailEnd/>
                    </a:ln>
                    <a:effectLst>
                      <a:softEdge rad="127000"/>
                    </a:effectLst>
                  </pic:spPr>
                </pic:pic>
              </a:graphicData>
            </a:graphic>
          </wp:anchor>
        </w:drawing>
      </w:r>
      <w:r>
        <w:rPr>
          <w:noProof/>
          <w:lang w:eastAsia="de-DE"/>
        </w:rPr>
        <w:drawing>
          <wp:anchor distT="0" distB="0" distL="114300" distR="114300" simplePos="0" relativeHeight="251711488" behindDoc="1" locked="0" layoutInCell="1" allowOverlap="1">
            <wp:simplePos x="0" y="0"/>
            <wp:positionH relativeFrom="column">
              <wp:posOffset>1252855</wp:posOffset>
            </wp:positionH>
            <wp:positionV relativeFrom="paragraph">
              <wp:posOffset>139700</wp:posOffset>
            </wp:positionV>
            <wp:extent cx="1416685" cy="2372360"/>
            <wp:effectExtent l="266700" t="95250" r="259715" b="66040"/>
            <wp:wrapNone/>
            <wp:docPr id="21" name="Bild 13" descr="http://t0.gstatic.com/images?q=tbn:ANd9GcRjaXvdw0yqIlxkbD2W0TEoFGYHsehM26hqnv_jcBr92_IFLpc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RjaXvdw0yqIlxkbD2W0TEoFGYHsehM26hqnv_jcBr92_IFLpcFOg"/>
                    <pic:cNvPicPr>
                      <a:picLocks noChangeAspect="1" noChangeArrowheads="1"/>
                    </pic:cNvPicPr>
                  </pic:nvPicPr>
                  <pic:blipFill>
                    <a:blip r:embed="rId10" cstate="print"/>
                    <a:srcRect/>
                    <a:stretch>
                      <a:fillRect/>
                    </a:stretch>
                  </pic:blipFill>
                  <pic:spPr bwMode="auto">
                    <a:xfrm rot="20639267">
                      <a:off x="0" y="0"/>
                      <a:ext cx="1416685" cy="2372360"/>
                    </a:xfrm>
                    <a:prstGeom prst="rect">
                      <a:avLst/>
                    </a:prstGeom>
                    <a:noFill/>
                    <a:ln w="9525">
                      <a:noFill/>
                      <a:miter lim="800000"/>
                      <a:headEnd/>
                      <a:tailEnd/>
                    </a:ln>
                    <a:effectLst>
                      <a:softEdge rad="127000"/>
                    </a:effectLst>
                  </pic:spPr>
                </pic:pic>
              </a:graphicData>
            </a:graphic>
          </wp:anchor>
        </w:drawing>
      </w:r>
    </w:p>
    <w:p w:rsidR="00A83B6C" w:rsidRDefault="00A83B6C" w:rsidP="005D4A93">
      <w:r>
        <w:rPr>
          <w:noProof/>
          <w:lang w:eastAsia="de-DE"/>
        </w:rPr>
        <w:drawing>
          <wp:anchor distT="0" distB="0" distL="114300" distR="114300" simplePos="0" relativeHeight="251709440" behindDoc="1" locked="0" layoutInCell="1" allowOverlap="1">
            <wp:simplePos x="0" y="0"/>
            <wp:positionH relativeFrom="column">
              <wp:posOffset>2576195</wp:posOffset>
            </wp:positionH>
            <wp:positionV relativeFrom="paragraph">
              <wp:posOffset>12700</wp:posOffset>
            </wp:positionV>
            <wp:extent cx="1233805" cy="2352675"/>
            <wp:effectExtent l="19050" t="0" r="4445" b="0"/>
            <wp:wrapNone/>
            <wp:docPr id="17" name="Bild 19" descr="http://t2.gstatic.com/images?q=tbn:ANd9GcRNw7qpuBXJiQuR4-EtBdQCB0U7JmM_Ku-tsVSOXLRhQvAeA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gstatic.com/images?q=tbn:ANd9GcRNw7qpuBXJiQuR4-EtBdQCB0U7JmM_Ku-tsVSOXLRhQvAeANkl"/>
                    <pic:cNvPicPr>
                      <a:picLocks noChangeAspect="1" noChangeArrowheads="1"/>
                    </pic:cNvPicPr>
                  </pic:nvPicPr>
                  <pic:blipFill>
                    <a:blip r:embed="rId11" cstate="print"/>
                    <a:srcRect/>
                    <a:stretch>
                      <a:fillRect/>
                    </a:stretch>
                  </pic:blipFill>
                  <pic:spPr bwMode="auto">
                    <a:xfrm>
                      <a:off x="0" y="0"/>
                      <a:ext cx="1233805" cy="2352675"/>
                    </a:xfrm>
                    <a:prstGeom prst="rect">
                      <a:avLst/>
                    </a:prstGeom>
                    <a:noFill/>
                    <a:ln w="9525">
                      <a:noFill/>
                      <a:miter lim="800000"/>
                      <a:headEnd/>
                      <a:tailEnd/>
                    </a:ln>
                    <a:effectLst>
                      <a:softEdge rad="127000"/>
                    </a:effectLst>
                  </pic:spPr>
                </pic:pic>
              </a:graphicData>
            </a:graphic>
          </wp:anchor>
        </w:drawing>
      </w:r>
    </w:p>
    <w:p w:rsidR="004959C2" w:rsidRDefault="00A83B6C" w:rsidP="005D4A93">
      <w:r>
        <w:tab/>
      </w:r>
      <w:r w:rsidR="004959C2">
        <w:tab/>
      </w:r>
      <w:r>
        <w:t xml:space="preserve">         </w:t>
      </w:r>
    </w:p>
    <w:p w:rsidR="004959C2" w:rsidRDefault="004959C2" w:rsidP="005D4A93"/>
    <w:p w:rsidR="00A83B6C" w:rsidRDefault="00A83B6C" w:rsidP="005D4A93"/>
    <w:p w:rsidR="00A83B6C" w:rsidRDefault="00A83B6C" w:rsidP="005D4A93"/>
    <w:p w:rsidR="00A83B6C" w:rsidRDefault="00A83B6C" w:rsidP="005D4A93">
      <w:r>
        <w:rPr>
          <w:noProof/>
          <w:lang w:eastAsia="de-DE"/>
        </w:rPr>
        <w:drawing>
          <wp:anchor distT="0" distB="0" distL="114300" distR="114300" simplePos="0" relativeHeight="251712512" behindDoc="1" locked="0" layoutInCell="1" allowOverlap="1">
            <wp:simplePos x="0" y="0"/>
            <wp:positionH relativeFrom="column">
              <wp:posOffset>1235710</wp:posOffset>
            </wp:positionH>
            <wp:positionV relativeFrom="paragraph">
              <wp:posOffset>216535</wp:posOffset>
            </wp:positionV>
            <wp:extent cx="2226310" cy="2374900"/>
            <wp:effectExtent l="190500" t="133350" r="173990" b="120650"/>
            <wp:wrapNone/>
            <wp:docPr id="22" name="Bild 22" descr="http://t2.gstatic.com/images?q=tbn:ANd9GcTgHY0Ii1ZEtXNxuE_0PLomPW2Ttx6FZbVXk_xpBqk5GWqK9s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gHY0Ii1ZEtXNxuE_0PLomPW2Ttx6FZbVXk_xpBqk5GWqK9sZl"/>
                    <pic:cNvPicPr>
                      <a:picLocks noChangeAspect="1" noChangeArrowheads="1"/>
                    </pic:cNvPicPr>
                  </pic:nvPicPr>
                  <pic:blipFill>
                    <a:blip r:embed="rId12" cstate="print"/>
                    <a:srcRect/>
                    <a:stretch>
                      <a:fillRect/>
                    </a:stretch>
                  </pic:blipFill>
                  <pic:spPr bwMode="auto">
                    <a:xfrm rot="20983194">
                      <a:off x="0" y="0"/>
                      <a:ext cx="2226310" cy="2374900"/>
                    </a:xfrm>
                    <a:prstGeom prst="rect">
                      <a:avLst/>
                    </a:prstGeom>
                    <a:noFill/>
                    <a:ln w="9525">
                      <a:noFill/>
                      <a:miter lim="800000"/>
                      <a:headEnd/>
                      <a:tailEnd/>
                    </a:ln>
                    <a:effectLst>
                      <a:softEdge rad="127000"/>
                    </a:effectLst>
                  </pic:spPr>
                </pic:pic>
              </a:graphicData>
            </a:graphic>
          </wp:anchor>
        </w:drawing>
      </w:r>
      <w:r>
        <w:rPr>
          <w:noProof/>
          <w:lang w:eastAsia="de-DE"/>
        </w:rPr>
        <w:drawing>
          <wp:anchor distT="0" distB="0" distL="114300" distR="114300" simplePos="0" relativeHeight="251708416" behindDoc="1" locked="0" layoutInCell="1" allowOverlap="1">
            <wp:simplePos x="0" y="0"/>
            <wp:positionH relativeFrom="column">
              <wp:posOffset>3099529</wp:posOffset>
            </wp:positionH>
            <wp:positionV relativeFrom="paragraph">
              <wp:posOffset>213054</wp:posOffset>
            </wp:positionV>
            <wp:extent cx="1742804" cy="2334113"/>
            <wp:effectExtent l="247650" t="133350" r="276496" b="123337"/>
            <wp:wrapNone/>
            <wp:docPr id="16" name="Bild 16" descr="http://t1.gstatic.com/images?q=tbn:ANd9GcTG0Uz2JK9IGEoPCKcO1WtsPaptTmiHf1Cfmu6bxfaxsUZM0t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TG0Uz2JK9IGEoPCKcO1WtsPaptTmiHf1Cfmu6bxfaxsUZM0tGx"/>
                    <pic:cNvPicPr>
                      <a:picLocks noChangeAspect="1" noChangeArrowheads="1"/>
                    </pic:cNvPicPr>
                  </pic:nvPicPr>
                  <pic:blipFill>
                    <a:blip r:embed="rId13" cstate="print"/>
                    <a:srcRect/>
                    <a:stretch>
                      <a:fillRect/>
                    </a:stretch>
                  </pic:blipFill>
                  <pic:spPr bwMode="auto">
                    <a:xfrm rot="980541">
                      <a:off x="0" y="0"/>
                      <a:ext cx="1742804" cy="2334113"/>
                    </a:xfrm>
                    <a:prstGeom prst="rect">
                      <a:avLst/>
                    </a:prstGeom>
                    <a:noFill/>
                    <a:ln w="9525">
                      <a:noFill/>
                      <a:miter lim="800000"/>
                      <a:headEnd/>
                      <a:tailEnd/>
                    </a:ln>
                    <a:effectLst>
                      <a:softEdge rad="127000"/>
                    </a:effectLst>
                  </pic:spPr>
                </pic:pic>
              </a:graphicData>
            </a:graphic>
          </wp:anchor>
        </w:drawing>
      </w:r>
    </w:p>
    <w:p w:rsidR="00A83B6C" w:rsidRDefault="00A83B6C" w:rsidP="005D4A93"/>
    <w:p w:rsidR="00A83B6C" w:rsidRDefault="00A83B6C" w:rsidP="005D4A93"/>
    <w:p w:rsidR="00A83B6C" w:rsidRDefault="00A83B6C" w:rsidP="005D4A93"/>
    <w:p w:rsidR="00A83B6C" w:rsidRDefault="00A83B6C" w:rsidP="005D4A93"/>
    <w:p w:rsidR="00A83B6C" w:rsidRDefault="00A83B6C" w:rsidP="005D4A93"/>
    <w:p w:rsidR="00A83B6C" w:rsidRDefault="00A83B6C" w:rsidP="005D4A93"/>
    <w:p w:rsidR="004959C2" w:rsidRDefault="004959C2" w:rsidP="004959C2">
      <w:pPr>
        <w:ind w:left="1416" w:firstLine="708"/>
      </w:pPr>
    </w:p>
    <w:p w:rsidR="00A83B6C" w:rsidRDefault="00A83B6C" w:rsidP="004959C2">
      <w:pPr>
        <w:ind w:left="1416" w:firstLine="708"/>
      </w:pPr>
    </w:p>
    <w:p w:rsidR="005D4A93" w:rsidRPr="00DE29C7" w:rsidRDefault="00F10CB4" w:rsidP="005D4A93">
      <w:pPr>
        <w:rPr>
          <w:rFonts w:ascii="Times New Roman" w:hAnsi="Times New Roman" w:cs="Times New Roman"/>
          <w:b/>
          <w:sz w:val="48"/>
          <w:szCs w:val="48"/>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051" type="#_x0000_t32" style="position:absolute;left:0;text-align:left;margin-left:1.9pt;margin-top:22.8pt;width:448.5pt;height:0;z-index:251692032" o:connectortype="straight"/>
        </w:pict>
      </w:r>
    </w:p>
    <w:p w:rsidR="005D4A93" w:rsidRPr="00DE29C7" w:rsidRDefault="004959C2" w:rsidP="005D4A93">
      <w:pPr>
        <w:autoSpaceDE w:val="0"/>
        <w:autoSpaceDN w:val="0"/>
        <w:adjustRightInd w:val="0"/>
        <w:spacing w:line="240" w:lineRule="auto"/>
        <w:jc w:val="center"/>
        <w:rPr>
          <w:rFonts w:cs="Times New Roman"/>
          <w:b/>
          <w:sz w:val="48"/>
          <w:szCs w:val="48"/>
        </w:rPr>
      </w:pPr>
      <w:r>
        <w:rPr>
          <w:rFonts w:cs="Times New Roman"/>
          <w:b/>
          <w:sz w:val="48"/>
          <w:szCs w:val="48"/>
        </w:rPr>
        <w:t>Säuren und Laugen im Haushalt</w:t>
      </w:r>
    </w:p>
    <w:p w:rsidR="005D4A93" w:rsidRDefault="00F10CB4" w:rsidP="005D4A93">
      <w:pPr>
        <w:rPr>
          <w:rFonts w:cs="Times New Roman"/>
          <w:b/>
          <w:sz w:val="52"/>
          <w:szCs w:val="24"/>
        </w:rPr>
      </w:pPr>
      <w:r>
        <w:rPr>
          <w:rFonts w:cs="Times New Roman"/>
          <w:b/>
          <w:noProof/>
          <w:sz w:val="52"/>
          <w:szCs w:val="24"/>
          <w:lang w:eastAsia="de-DE"/>
        </w:rPr>
        <w:pict>
          <v:shape id="_x0000_s1065" type="#_x0000_t32" style="position:absolute;left:0;text-align:left;margin-left:1.9pt;margin-top:23.3pt;width:448.5pt;height:0;z-index:251707392" o:connectortype="straight"/>
        </w:pict>
      </w:r>
    </w:p>
    <w:p w:rsidR="005D4A93" w:rsidRDefault="00F10CB4" w:rsidP="005D4A93">
      <w:r>
        <w:rPr>
          <w:noProof/>
          <w:lang w:eastAsia="de-DE"/>
        </w:rPr>
        <w:lastRenderedPageBreak/>
        <w:pict>
          <v:shapetype id="_x0000_t202" coordsize="21600,21600" o:spt="202" path="m,l,21600r21600,l21600,xe">
            <v:stroke joinstyle="miter"/>
            <v:path gradientshapeok="t" o:connecttype="rect"/>
          </v:shapetype>
          <v:shape id="_x0000_s1050" type="#_x0000_t202" style="position:absolute;left:0;text-align:left;margin-left:-7.75pt;margin-top:-17.4pt;width:469.2pt;height:276.75pt;z-index:251689984;mso-width-relative:margin;mso-height-relative:margin" fillcolor="white [3201]" strokecolor="#9bbb59 [3206]" strokeweight="1pt">
            <v:stroke dashstyle="dash"/>
            <v:shadow color="#868686"/>
            <v:textbox style="mso-next-textbox:#_x0000_s1050">
              <w:txbxContent>
                <w:p w:rsidR="00007468" w:rsidRDefault="00007468" w:rsidP="005D4A93">
                  <w:pPr>
                    <w:pBdr>
                      <w:bottom w:val="single" w:sz="6" w:space="1" w:color="auto"/>
                    </w:pBdr>
                    <w:rPr>
                      <w:b/>
                    </w:rPr>
                  </w:pPr>
                  <w:r w:rsidRPr="00A90BD6">
                    <w:rPr>
                      <w:b/>
                    </w:rPr>
                    <w:t>Auf einen Blick:</w:t>
                  </w:r>
                </w:p>
                <w:p w:rsidR="00007468" w:rsidRPr="00110082" w:rsidRDefault="00007468" w:rsidP="005D4A93">
                  <w:r>
                    <w:t xml:space="preserve">Diese Unterrichtseinheit für die </w:t>
                  </w:r>
                  <w:r w:rsidRPr="00DE29C7">
                    <w:t xml:space="preserve">Klassen </w:t>
                  </w:r>
                  <w:r>
                    <w:t>9</w:t>
                  </w:r>
                  <w:r w:rsidRPr="00DE29C7">
                    <w:t xml:space="preserve"> </w:t>
                  </w:r>
                  <w:r>
                    <w:t>und</w:t>
                  </w:r>
                  <w:r w:rsidRPr="00DE29C7">
                    <w:t xml:space="preserve"> </w:t>
                  </w:r>
                  <w:r>
                    <w:t>10</w:t>
                  </w:r>
                  <w:r w:rsidRPr="00DE29C7">
                    <w:t xml:space="preserve"> </w:t>
                  </w:r>
                  <w:r>
                    <w:t xml:space="preserve">enthält </w:t>
                  </w:r>
                  <w:r w:rsidRPr="00DE29C7">
                    <w:t>2 Lehrerversuche</w:t>
                  </w:r>
                  <w:r>
                    <w:t xml:space="preserve">, 2 </w:t>
                  </w:r>
                  <w:r w:rsidRPr="00DE29C7">
                    <w:t>Schülerversuche</w:t>
                  </w:r>
                  <w:r>
                    <w:t xml:space="preserve">  sowie einen Versuch der entweder als Schülerversuch oder als Lehrerversuch durchführbar ist, zum Thema</w:t>
                  </w:r>
                  <w:r w:rsidRPr="000908F1">
                    <w:t xml:space="preserve"> </w:t>
                  </w:r>
                  <w:r>
                    <w:t>Säuren und Laugen im Haushalt in der Unterrichtseinheit Säure-Base-Reaktionen.</w:t>
                  </w:r>
                  <w:r w:rsidRPr="000908F1">
                    <w:t xml:space="preserve"> </w:t>
                  </w:r>
                  <w:r>
                    <w:t>Der Lehrerversuch „Rohrreiniger“ verdeutlicht die Wirkungsweise und das Einsatzgebiet eines Handelsüblichen Rohrreinigers.</w:t>
                  </w:r>
                  <w:r w:rsidRPr="000908F1">
                    <w:t xml:space="preserve"> </w:t>
                  </w:r>
                  <w:r>
                    <w:t xml:space="preserve">Der Lehrerversuch „Saure Cola?“ wirft eine Problemstellung auf und ist somit als Problemexperiment geeignet. Zudem kann dieser Versuch auch als Nachweisreaktion von Phosphorsäure in der Cola eingesetzt werden. Die Schülerversuche „Waschsoda“ bzw. „Farbflöte“ zeigen die Wirkung von sauren bzw. alkalischen Haushaltswaren mit Indikatoren wie z.B. Rotkohlsaft. Dadurch können die verschiedenen Haushaltsprodukte nach den Eigenschaften sauer bzw. alkalisch eingeteilt und sogar sortiert werden. Das Arbeitsblatt </w:t>
                  </w:r>
                  <w:r w:rsidRPr="004F1C4B">
                    <w:rPr>
                      <w:i/>
                    </w:rPr>
                    <w:t>Essig und Soda als Löschmittel</w:t>
                  </w:r>
                  <w:r>
                    <w:t xml:space="preserve"> verdeutlicht die Reaktion einer Säure mit einer Lauge und die Einsatzmöglichkeit dieser Reaktion.</w:t>
                  </w:r>
                </w:p>
              </w:txbxContent>
            </v:textbox>
          </v:shape>
        </w:pict>
      </w:r>
    </w:p>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381FBF">
      <w:pPr>
        <w:pStyle w:val="Inhaltsverzeichnisberschrift"/>
      </w:pPr>
    </w:p>
    <w:sdt>
      <w:sdtPr>
        <w:rPr>
          <w:rFonts w:ascii="Cambria" w:eastAsiaTheme="minorHAnsi" w:hAnsi="Cambria" w:cstheme="minorBidi"/>
          <w:b w:val="0"/>
          <w:bCs w:val="0"/>
          <w:color w:val="1D1B11" w:themeColor="background2" w:themeShade="1A"/>
          <w:sz w:val="22"/>
          <w:szCs w:val="22"/>
        </w:rPr>
        <w:id w:val="16241145"/>
        <w:docPartObj>
          <w:docPartGallery w:val="Table of Contents"/>
          <w:docPartUnique/>
        </w:docPartObj>
      </w:sdtPr>
      <w:sdtEndPr/>
      <w:sdtContent>
        <w:p w:rsidR="00721594" w:rsidRDefault="00721594">
          <w:pPr>
            <w:pStyle w:val="Inhaltsverzeichnisberschrift"/>
          </w:pPr>
          <w:r>
            <w:t>Inhalt</w:t>
          </w:r>
        </w:p>
        <w:p w:rsidR="00D60FC4" w:rsidRDefault="00097C2B">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721594">
            <w:instrText xml:space="preserve"> TOC \o "1-3" \h \z \u </w:instrText>
          </w:r>
          <w:r>
            <w:fldChar w:fldCharType="separate"/>
          </w:r>
          <w:hyperlink w:anchor="_Toc337594960" w:history="1">
            <w:r w:rsidR="00D60FC4" w:rsidRPr="00CD3814">
              <w:rPr>
                <w:rStyle w:val="Hyperlink"/>
                <w:noProof/>
              </w:rPr>
              <w:t>1</w:t>
            </w:r>
            <w:r w:rsidR="00D60FC4">
              <w:rPr>
                <w:rFonts w:asciiTheme="minorHAnsi" w:eastAsiaTheme="minorEastAsia" w:hAnsiTheme="minorHAnsi"/>
                <w:noProof/>
                <w:color w:val="auto"/>
                <w:lang w:eastAsia="de-DE"/>
              </w:rPr>
              <w:tab/>
            </w:r>
            <w:r w:rsidR="00D60FC4" w:rsidRPr="00CD3814">
              <w:rPr>
                <w:rStyle w:val="Hyperlink"/>
                <w:noProof/>
              </w:rPr>
              <w:t>Konzept und Ziele</w:t>
            </w:r>
            <w:r w:rsidR="00D60FC4">
              <w:rPr>
                <w:noProof/>
                <w:webHidden/>
              </w:rPr>
              <w:tab/>
            </w:r>
            <w:r>
              <w:rPr>
                <w:noProof/>
                <w:webHidden/>
              </w:rPr>
              <w:fldChar w:fldCharType="begin"/>
            </w:r>
            <w:r w:rsidR="00D60FC4">
              <w:rPr>
                <w:noProof/>
                <w:webHidden/>
              </w:rPr>
              <w:instrText xml:space="preserve"> PAGEREF _Toc337594960 \h </w:instrText>
            </w:r>
            <w:r>
              <w:rPr>
                <w:noProof/>
                <w:webHidden/>
              </w:rPr>
            </w:r>
            <w:r>
              <w:rPr>
                <w:noProof/>
                <w:webHidden/>
              </w:rPr>
              <w:fldChar w:fldCharType="separate"/>
            </w:r>
            <w:r w:rsidR="005F4B00">
              <w:rPr>
                <w:noProof/>
                <w:webHidden/>
              </w:rPr>
              <w:t>1</w:t>
            </w:r>
            <w:r>
              <w:rPr>
                <w:noProof/>
                <w:webHidden/>
              </w:rPr>
              <w:fldChar w:fldCharType="end"/>
            </w:r>
          </w:hyperlink>
        </w:p>
        <w:p w:rsidR="00D60FC4" w:rsidRDefault="00F10CB4">
          <w:pPr>
            <w:pStyle w:val="Verzeichnis1"/>
            <w:tabs>
              <w:tab w:val="left" w:pos="440"/>
              <w:tab w:val="right" w:leader="dot" w:pos="9062"/>
            </w:tabs>
            <w:rPr>
              <w:rFonts w:asciiTheme="minorHAnsi" w:eastAsiaTheme="minorEastAsia" w:hAnsiTheme="minorHAnsi"/>
              <w:noProof/>
              <w:color w:val="auto"/>
              <w:lang w:eastAsia="de-DE"/>
            </w:rPr>
          </w:pPr>
          <w:hyperlink w:anchor="_Toc337594961" w:history="1">
            <w:r w:rsidR="00D60FC4" w:rsidRPr="00CD3814">
              <w:rPr>
                <w:rStyle w:val="Hyperlink"/>
                <w:noProof/>
              </w:rPr>
              <w:t>2</w:t>
            </w:r>
            <w:r w:rsidR="00D60FC4">
              <w:rPr>
                <w:rFonts w:asciiTheme="minorHAnsi" w:eastAsiaTheme="minorEastAsia" w:hAnsiTheme="minorHAnsi"/>
                <w:noProof/>
                <w:color w:val="auto"/>
                <w:lang w:eastAsia="de-DE"/>
              </w:rPr>
              <w:tab/>
            </w:r>
            <w:r w:rsidR="00D60FC4" w:rsidRPr="00CD3814">
              <w:rPr>
                <w:rStyle w:val="Hyperlink"/>
                <w:noProof/>
              </w:rPr>
              <w:t>Lehrerversuche</w:t>
            </w:r>
            <w:r w:rsidR="00D60FC4">
              <w:rPr>
                <w:noProof/>
                <w:webHidden/>
              </w:rPr>
              <w:tab/>
            </w:r>
            <w:r w:rsidR="00097C2B">
              <w:rPr>
                <w:noProof/>
                <w:webHidden/>
              </w:rPr>
              <w:fldChar w:fldCharType="begin"/>
            </w:r>
            <w:r w:rsidR="00D60FC4">
              <w:rPr>
                <w:noProof/>
                <w:webHidden/>
              </w:rPr>
              <w:instrText xml:space="preserve"> PAGEREF _Toc337594961 \h </w:instrText>
            </w:r>
            <w:r w:rsidR="00097C2B">
              <w:rPr>
                <w:noProof/>
                <w:webHidden/>
              </w:rPr>
            </w:r>
            <w:r w:rsidR="00097C2B">
              <w:rPr>
                <w:noProof/>
                <w:webHidden/>
              </w:rPr>
              <w:fldChar w:fldCharType="separate"/>
            </w:r>
            <w:r w:rsidR="005F4B00">
              <w:rPr>
                <w:noProof/>
                <w:webHidden/>
              </w:rPr>
              <w:t>1</w:t>
            </w:r>
            <w:r w:rsidR="00097C2B">
              <w:rPr>
                <w:noProof/>
                <w:webHidden/>
              </w:rPr>
              <w:fldChar w:fldCharType="end"/>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62" w:history="1">
            <w:r w:rsidR="00D60FC4" w:rsidRPr="00CD3814">
              <w:rPr>
                <w:rStyle w:val="Hyperlink"/>
                <w:noProof/>
              </w:rPr>
              <w:t>2.1</w:t>
            </w:r>
            <w:r w:rsidR="00D60FC4">
              <w:rPr>
                <w:rFonts w:asciiTheme="minorHAnsi" w:eastAsiaTheme="minorEastAsia" w:hAnsiTheme="minorHAnsi"/>
                <w:noProof/>
                <w:color w:val="auto"/>
                <w:lang w:eastAsia="de-DE"/>
              </w:rPr>
              <w:tab/>
            </w:r>
            <w:r w:rsidR="00D60FC4" w:rsidRPr="00CD3814">
              <w:rPr>
                <w:rStyle w:val="Hyperlink"/>
                <w:noProof/>
              </w:rPr>
              <w:t>V 1 – Rohrreiniger</w:t>
            </w:r>
            <w:r w:rsidR="00D60FC4">
              <w:rPr>
                <w:noProof/>
                <w:webHidden/>
              </w:rPr>
              <w:tab/>
            </w:r>
            <w:r w:rsidR="00097C2B">
              <w:rPr>
                <w:noProof/>
                <w:webHidden/>
              </w:rPr>
              <w:fldChar w:fldCharType="begin"/>
            </w:r>
            <w:r w:rsidR="00D60FC4">
              <w:rPr>
                <w:noProof/>
                <w:webHidden/>
              </w:rPr>
              <w:instrText xml:space="preserve"> PAGEREF _Toc337594962 \h </w:instrText>
            </w:r>
            <w:r w:rsidR="00097C2B">
              <w:rPr>
                <w:noProof/>
                <w:webHidden/>
              </w:rPr>
            </w:r>
            <w:r w:rsidR="00097C2B">
              <w:rPr>
                <w:noProof/>
                <w:webHidden/>
              </w:rPr>
              <w:fldChar w:fldCharType="separate"/>
            </w:r>
            <w:r w:rsidR="005F4B00">
              <w:rPr>
                <w:noProof/>
                <w:webHidden/>
              </w:rPr>
              <w:t>1</w:t>
            </w:r>
            <w:r w:rsidR="00097C2B">
              <w:rPr>
                <w:noProof/>
                <w:webHidden/>
              </w:rPr>
              <w:fldChar w:fldCharType="end"/>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63" w:history="1">
            <w:r w:rsidR="00D60FC4" w:rsidRPr="00CD3814">
              <w:rPr>
                <w:rStyle w:val="Hyperlink"/>
                <w:noProof/>
              </w:rPr>
              <w:t>2.2</w:t>
            </w:r>
            <w:r w:rsidR="00D60FC4">
              <w:rPr>
                <w:rFonts w:asciiTheme="minorHAnsi" w:eastAsiaTheme="minorEastAsia" w:hAnsiTheme="minorHAnsi"/>
                <w:noProof/>
                <w:color w:val="auto"/>
                <w:lang w:eastAsia="de-DE"/>
              </w:rPr>
              <w:tab/>
            </w:r>
            <w:r w:rsidR="00D60FC4" w:rsidRPr="00CD3814">
              <w:rPr>
                <w:rStyle w:val="Hyperlink"/>
                <w:noProof/>
              </w:rPr>
              <w:t>V 2 – Saure Cola?</w:t>
            </w:r>
            <w:r w:rsidR="00D60FC4">
              <w:rPr>
                <w:noProof/>
                <w:webHidden/>
              </w:rPr>
              <w:tab/>
            </w:r>
            <w:r w:rsidR="00097C2B">
              <w:rPr>
                <w:noProof/>
                <w:webHidden/>
              </w:rPr>
              <w:fldChar w:fldCharType="begin"/>
            </w:r>
            <w:r w:rsidR="00D60FC4">
              <w:rPr>
                <w:noProof/>
                <w:webHidden/>
              </w:rPr>
              <w:instrText xml:space="preserve"> PAGEREF _Toc337594963 \h </w:instrText>
            </w:r>
            <w:r w:rsidR="00097C2B">
              <w:rPr>
                <w:noProof/>
                <w:webHidden/>
              </w:rPr>
            </w:r>
            <w:r w:rsidR="00097C2B">
              <w:rPr>
                <w:noProof/>
                <w:webHidden/>
              </w:rPr>
              <w:fldChar w:fldCharType="separate"/>
            </w:r>
            <w:r w:rsidR="005F4B00">
              <w:rPr>
                <w:noProof/>
                <w:webHidden/>
              </w:rPr>
              <w:t>3</w:t>
            </w:r>
            <w:r w:rsidR="00097C2B">
              <w:rPr>
                <w:noProof/>
                <w:webHidden/>
              </w:rPr>
              <w:fldChar w:fldCharType="end"/>
            </w:r>
          </w:hyperlink>
        </w:p>
        <w:p w:rsidR="00D60FC4" w:rsidRDefault="00F10CB4">
          <w:pPr>
            <w:pStyle w:val="Verzeichnis1"/>
            <w:tabs>
              <w:tab w:val="left" w:pos="440"/>
              <w:tab w:val="right" w:leader="dot" w:pos="9062"/>
            </w:tabs>
            <w:rPr>
              <w:rFonts w:asciiTheme="minorHAnsi" w:eastAsiaTheme="minorEastAsia" w:hAnsiTheme="minorHAnsi"/>
              <w:noProof/>
              <w:color w:val="auto"/>
              <w:lang w:eastAsia="de-DE"/>
            </w:rPr>
          </w:pPr>
          <w:hyperlink w:anchor="_Toc337594964" w:history="1">
            <w:r w:rsidR="00D60FC4" w:rsidRPr="00CD3814">
              <w:rPr>
                <w:rStyle w:val="Hyperlink"/>
                <w:noProof/>
              </w:rPr>
              <w:t>3</w:t>
            </w:r>
            <w:r w:rsidR="00D60FC4">
              <w:rPr>
                <w:rFonts w:asciiTheme="minorHAnsi" w:eastAsiaTheme="minorEastAsia" w:hAnsiTheme="minorHAnsi"/>
                <w:noProof/>
                <w:color w:val="auto"/>
                <w:lang w:eastAsia="de-DE"/>
              </w:rPr>
              <w:tab/>
            </w:r>
            <w:r w:rsidR="00D60FC4" w:rsidRPr="00CD3814">
              <w:rPr>
                <w:rStyle w:val="Hyperlink"/>
                <w:noProof/>
              </w:rPr>
              <w:t>Schülerversuche</w:t>
            </w:r>
            <w:r w:rsidR="00D60FC4">
              <w:rPr>
                <w:noProof/>
                <w:webHidden/>
              </w:rPr>
              <w:tab/>
            </w:r>
            <w:r w:rsidR="00097C2B">
              <w:rPr>
                <w:noProof/>
                <w:webHidden/>
              </w:rPr>
              <w:fldChar w:fldCharType="begin"/>
            </w:r>
            <w:r w:rsidR="00D60FC4">
              <w:rPr>
                <w:noProof/>
                <w:webHidden/>
              </w:rPr>
              <w:instrText xml:space="preserve"> PAGEREF _Toc337594964 \h </w:instrText>
            </w:r>
            <w:r w:rsidR="00097C2B">
              <w:rPr>
                <w:noProof/>
                <w:webHidden/>
              </w:rPr>
            </w:r>
            <w:r w:rsidR="00097C2B">
              <w:rPr>
                <w:noProof/>
                <w:webHidden/>
              </w:rPr>
              <w:fldChar w:fldCharType="separate"/>
            </w:r>
            <w:r w:rsidR="005F4B00">
              <w:rPr>
                <w:noProof/>
                <w:webHidden/>
              </w:rPr>
              <w:t>5</w:t>
            </w:r>
            <w:r w:rsidR="00097C2B">
              <w:rPr>
                <w:noProof/>
                <w:webHidden/>
              </w:rPr>
              <w:fldChar w:fldCharType="end"/>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65" w:history="1">
            <w:r w:rsidR="00D60FC4" w:rsidRPr="00CD3814">
              <w:rPr>
                <w:rStyle w:val="Hyperlink"/>
                <w:noProof/>
              </w:rPr>
              <w:t>3.1</w:t>
            </w:r>
            <w:r w:rsidR="00D60FC4">
              <w:rPr>
                <w:rFonts w:asciiTheme="minorHAnsi" w:eastAsiaTheme="minorEastAsia" w:hAnsiTheme="minorHAnsi"/>
                <w:noProof/>
                <w:color w:val="auto"/>
                <w:lang w:eastAsia="de-DE"/>
              </w:rPr>
              <w:tab/>
            </w:r>
            <w:r w:rsidR="00D60FC4" w:rsidRPr="00CD3814">
              <w:rPr>
                <w:rStyle w:val="Hyperlink"/>
                <w:noProof/>
              </w:rPr>
              <w:t>V 3 – Waschsoda</w:t>
            </w:r>
            <w:r w:rsidR="00D60FC4">
              <w:rPr>
                <w:noProof/>
                <w:webHidden/>
              </w:rPr>
              <w:tab/>
            </w:r>
            <w:r w:rsidR="00097C2B">
              <w:rPr>
                <w:noProof/>
                <w:webHidden/>
              </w:rPr>
              <w:fldChar w:fldCharType="begin"/>
            </w:r>
            <w:r w:rsidR="00D60FC4">
              <w:rPr>
                <w:noProof/>
                <w:webHidden/>
              </w:rPr>
              <w:instrText xml:space="preserve"> PAGEREF _Toc337594965 \h </w:instrText>
            </w:r>
            <w:r w:rsidR="00097C2B">
              <w:rPr>
                <w:noProof/>
                <w:webHidden/>
              </w:rPr>
            </w:r>
            <w:r w:rsidR="00097C2B">
              <w:rPr>
                <w:noProof/>
                <w:webHidden/>
              </w:rPr>
              <w:fldChar w:fldCharType="separate"/>
            </w:r>
            <w:r w:rsidR="005F4B00">
              <w:rPr>
                <w:noProof/>
                <w:webHidden/>
              </w:rPr>
              <w:t>5</w:t>
            </w:r>
            <w:r w:rsidR="00097C2B">
              <w:rPr>
                <w:noProof/>
                <w:webHidden/>
              </w:rPr>
              <w:fldChar w:fldCharType="end"/>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66" w:history="1">
            <w:r w:rsidR="00D60FC4" w:rsidRPr="00CD3814">
              <w:rPr>
                <w:rStyle w:val="Hyperlink"/>
                <w:noProof/>
              </w:rPr>
              <w:t>3.2</w:t>
            </w:r>
            <w:r w:rsidR="00D60FC4">
              <w:rPr>
                <w:rFonts w:asciiTheme="minorHAnsi" w:eastAsiaTheme="minorEastAsia" w:hAnsiTheme="minorHAnsi"/>
                <w:noProof/>
                <w:color w:val="auto"/>
                <w:lang w:eastAsia="de-DE"/>
              </w:rPr>
              <w:tab/>
            </w:r>
            <w:r w:rsidR="00D60FC4" w:rsidRPr="00CD3814">
              <w:rPr>
                <w:rStyle w:val="Hyperlink"/>
                <w:noProof/>
              </w:rPr>
              <w:t>V4 – Farbflöte</w:t>
            </w:r>
            <w:r w:rsidR="00D60FC4">
              <w:rPr>
                <w:noProof/>
                <w:webHidden/>
              </w:rPr>
              <w:tab/>
            </w:r>
            <w:r w:rsidR="007F2CD0">
              <w:rPr>
                <w:noProof/>
                <w:webHidden/>
              </w:rPr>
              <w:t>6</w:t>
            </w:r>
          </w:hyperlink>
        </w:p>
        <w:p w:rsidR="00D60FC4" w:rsidRDefault="00F10CB4">
          <w:pPr>
            <w:pStyle w:val="Verzeichnis1"/>
            <w:tabs>
              <w:tab w:val="right" w:leader="dot" w:pos="9062"/>
            </w:tabs>
            <w:rPr>
              <w:rFonts w:asciiTheme="minorHAnsi" w:eastAsiaTheme="minorEastAsia" w:hAnsiTheme="minorHAnsi"/>
              <w:noProof/>
              <w:color w:val="auto"/>
              <w:lang w:eastAsia="de-DE"/>
            </w:rPr>
          </w:pPr>
          <w:hyperlink w:anchor="_Toc337594967" w:history="1">
            <w:r w:rsidR="00D60FC4" w:rsidRPr="00CD3814">
              <w:rPr>
                <w:rStyle w:val="Hyperlink"/>
                <w:noProof/>
              </w:rPr>
              <w:t xml:space="preserve">Arbeitsblatt </w:t>
            </w:r>
            <w:r w:rsidR="00FE0D28">
              <w:rPr>
                <w:rStyle w:val="Hyperlink"/>
                <w:noProof/>
              </w:rPr>
              <w:t>–</w:t>
            </w:r>
            <w:r w:rsidR="00D60FC4" w:rsidRPr="00CD3814">
              <w:rPr>
                <w:rStyle w:val="Hyperlink"/>
                <w:noProof/>
              </w:rPr>
              <w:t xml:space="preserve"> </w:t>
            </w:r>
            <w:r w:rsidR="00FE0D28">
              <w:rPr>
                <w:rStyle w:val="Hyperlink"/>
                <w:noProof/>
              </w:rPr>
              <w:t>Essig und Soda als Löschmittel</w:t>
            </w:r>
            <w:r w:rsidR="00D60FC4">
              <w:rPr>
                <w:noProof/>
                <w:webHidden/>
              </w:rPr>
              <w:tab/>
            </w:r>
          </w:hyperlink>
        </w:p>
        <w:p w:rsidR="00D60FC4" w:rsidRDefault="00F10CB4">
          <w:pPr>
            <w:pStyle w:val="Verzeichnis1"/>
            <w:tabs>
              <w:tab w:val="left" w:pos="440"/>
              <w:tab w:val="right" w:leader="dot" w:pos="9062"/>
            </w:tabs>
            <w:rPr>
              <w:rFonts w:asciiTheme="minorHAnsi" w:eastAsiaTheme="minorEastAsia" w:hAnsiTheme="minorHAnsi"/>
              <w:noProof/>
              <w:color w:val="auto"/>
              <w:lang w:eastAsia="de-DE"/>
            </w:rPr>
          </w:pPr>
          <w:hyperlink w:anchor="_Toc337594968" w:history="1">
            <w:r w:rsidR="00D60FC4" w:rsidRPr="00CD3814">
              <w:rPr>
                <w:rStyle w:val="Hyperlink"/>
                <w:noProof/>
              </w:rPr>
              <w:t>4</w:t>
            </w:r>
            <w:r w:rsidR="00D60FC4">
              <w:rPr>
                <w:rFonts w:asciiTheme="minorHAnsi" w:eastAsiaTheme="minorEastAsia" w:hAnsiTheme="minorHAnsi"/>
                <w:noProof/>
                <w:color w:val="auto"/>
                <w:lang w:eastAsia="de-DE"/>
              </w:rPr>
              <w:tab/>
            </w:r>
            <w:r w:rsidR="00D60FC4" w:rsidRPr="00CD3814">
              <w:rPr>
                <w:rStyle w:val="Hyperlink"/>
                <w:noProof/>
              </w:rPr>
              <w:t>Reflexion des Arbeitsblattes</w:t>
            </w:r>
            <w:r w:rsidR="00D60FC4">
              <w:rPr>
                <w:noProof/>
                <w:webHidden/>
              </w:rPr>
              <w:tab/>
            </w:r>
            <w:r w:rsidR="003E1C56">
              <w:rPr>
                <w:noProof/>
                <w:webHidden/>
              </w:rPr>
              <w:t>9</w:t>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69" w:history="1">
            <w:r w:rsidR="00D60FC4" w:rsidRPr="00CD3814">
              <w:rPr>
                <w:rStyle w:val="Hyperlink"/>
                <w:noProof/>
              </w:rPr>
              <w:t>4.1</w:t>
            </w:r>
            <w:r w:rsidR="00D60FC4">
              <w:rPr>
                <w:rFonts w:asciiTheme="minorHAnsi" w:eastAsiaTheme="minorEastAsia" w:hAnsiTheme="minorHAnsi"/>
                <w:noProof/>
                <w:color w:val="auto"/>
                <w:lang w:eastAsia="de-DE"/>
              </w:rPr>
              <w:tab/>
            </w:r>
            <w:r w:rsidR="00D60FC4" w:rsidRPr="00CD3814">
              <w:rPr>
                <w:rStyle w:val="Hyperlink"/>
                <w:noProof/>
              </w:rPr>
              <w:t>Erwartungshorizont (Kerncurriculum)</w:t>
            </w:r>
            <w:r w:rsidR="00D60FC4">
              <w:rPr>
                <w:noProof/>
                <w:webHidden/>
              </w:rPr>
              <w:tab/>
            </w:r>
            <w:r w:rsidR="003E1C56">
              <w:rPr>
                <w:noProof/>
                <w:webHidden/>
              </w:rPr>
              <w:t>9</w:t>
            </w:r>
          </w:hyperlink>
        </w:p>
        <w:p w:rsidR="00D60FC4" w:rsidRDefault="00F10CB4">
          <w:pPr>
            <w:pStyle w:val="Verzeichnis2"/>
            <w:tabs>
              <w:tab w:val="left" w:pos="880"/>
              <w:tab w:val="right" w:leader="dot" w:pos="9062"/>
            </w:tabs>
            <w:rPr>
              <w:rFonts w:asciiTheme="minorHAnsi" w:eastAsiaTheme="minorEastAsia" w:hAnsiTheme="minorHAnsi"/>
              <w:noProof/>
              <w:color w:val="auto"/>
              <w:lang w:eastAsia="de-DE"/>
            </w:rPr>
          </w:pPr>
          <w:hyperlink w:anchor="_Toc337594970" w:history="1">
            <w:r w:rsidR="00D60FC4" w:rsidRPr="00CD3814">
              <w:rPr>
                <w:rStyle w:val="Hyperlink"/>
                <w:noProof/>
              </w:rPr>
              <w:t>4.2</w:t>
            </w:r>
            <w:r w:rsidR="00D60FC4">
              <w:rPr>
                <w:rFonts w:asciiTheme="minorHAnsi" w:eastAsiaTheme="minorEastAsia" w:hAnsiTheme="minorHAnsi"/>
                <w:noProof/>
                <w:color w:val="auto"/>
                <w:lang w:eastAsia="de-DE"/>
              </w:rPr>
              <w:tab/>
            </w:r>
            <w:r w:rsidR="00D60FC4" w:rsidRPr="00CD3814">
              <w:rPr>
                <w:rStyle w:val="Hyperlink"/>
                <w:noProof/>
              </w:rPr>
              <w:t>Erwartungshorizont (Inhaltlich)</w:t>
            </w:r>
            <w:r w:rsidR="00D60FC4">
              <w:rPr>
                <w:noProof/>
                <w:webHidden/>
              </w:rPr>
              <w:tab/>
            </w:r>
            <w:r w:rsidR="003E1C56">
              <w:rPr>
                <w:noProof/>
                <w:webHidden/>
              </w:rPr>
              <w:t>9</w:t>
            </w:r>
          </w:hyperlink>
        </w:p>
        <w:p w:rsidR="00D60FC4" w:rsidRDefault="00F10CB4">
          <w:pPr>
            <w:pStyle w:val="Verzeichnis1"/>
            <w:tabs>
              <w:tab w:val="left" w:pos="440"/>
              <w:tab w:val="right" w:leader="dot" w:pos="9062"/>
            </w:tabs>
            <w:rPr>
              <w:rFonts w:asciiTheme="minorHAnsi" w:eastAsiaTheme="minorEastAsia" w:hAnsiTheme="minorHAnsi"/>
              <w:noProof/>
              <w:color w:val="auto"/>
              <w:lang w:eastAsia="de-DE"/>
            </w:rPr>
          </w:pPr>
          <w:hyperlink w:anchor="_Toc337594971" w:history="1">
            <w:r w:rsidR="00D60FC4" w:rsidRPr="00CD3814">
              <w:rPr>
                <w:rStyle w:val="Hyperlink"/>
                <w:noProof/>
              </w:rPr>
              <w:t>5</w:t>
            </w:r>
            <w:r w:rsidR="00D60FC4">
              <w:rPr>
                <w:rFonts w:asciiTheme="minorHAnsi" w:eastAsiaTheme="minorEastAsia" w:hAnsiTheme="minorHAnsi"/>
                <w:noProof/>
                <w:color w:val="auto"/>
                <w:lang w:eastAsia="de-DE"/>
              </w:rPr>
              <w:tab/>
            </w:r>
            <w:r w:rsidR="00D60FC4" w:rsidRPr="00CD3814">
              <w:rPr>
                <w:rStyle w:val="Hyperlink"/>
                <w:noProof/>
              </w:rPr>
              <w:t>Literaturverzeichnis</w:t>
            </w:r>
            <w:r w:rsidR="00D60FC4">
              <w:rPr>
                <w:noProof/>
                <w:webHidden/>
              </w:rPr>
              <w:tab/>
            </w:r>
            <w:r w:rsidR="005F4B00">
              <w:rPr>
                <w:noProof/>
                <w:webHidden/>
              </w:rPr>
              <w:t>10</w:t>
            </w:r>
          </w:hyperlink>
        </w:p>
        <w:p w:rsidR="00721594" w:rsidRDefault="00097C2B">
          <w:r>
            <w:fldChar w:fldCharType="end"/>
          </w:r>
        </w:p>
      </w:sdtContent>
    </w:sdt>
    <w:p w:rsidR="005D4A93" w:rsidRDefault="005D4A93" w:rsidP="005D4A93"/>
    <w:p w:rsidR="005D4A93" w:rsidRDefault="005D4A93" w:rsidP="005D4A93"/>
    <w:p w:rsidR="005D4A93" w:rsidRDefault="005D4A93" w:rsidP="005D4A93"/>
    <w:p w:rsidR="00381FBF" w:rsidRDefault="00381FBF" w:rsidP="005D4A93">
      <w:pPr>
        <w:sectPr w:rsidR="00381FBF" w:rsidSect="005D4A93">
          <w:headerReference w:type="default" r:id="rId14"/>
          <w:pgSz w:w="11906" w:h="16838"/>
          <w:pgMar w:top="1417" w:right="1417" w:bottom="709" w:left="1417" w:header="708" w:footer="708" w:gutter="0"/>
          <w:pgNumType w:start="0"/>
          <w:cols w:space="708"/>
          <w:docGrid w:linePitch="360"/>
        </w:sectPr>
      </w:pPr>
    </w:p>
    <w:p w:rsidR="005D4A93" w:rsidRDefault="005D4A93" w:rsidP="005F4B00">
      <w:pPr>
        <w:pStyle w:val="berschrift1"/>
      </w:pPr>
      <w:bookmarkStart w:id="0" w:name="_Toc337152841"/>
      <w:bookmarkStart w:id="1" w:name="_Toc337594960"/>
      <w:r>
        <w:lastRenderedPageBreak/>
        <w:t>Konzept und Ziele</w:t>
      </w:r>
      <w:bookmarkEnd w:id="0"/>
      <w:bookmarkEnd w:id="1"/>
    </w:p>
    <w:p w:rsidR="00431016" w:rsidRDefault="002B24D1" w:rsidP="005D4A93">
      <w:r>
        <w:t xml:space="preserve">Das Themenfeld Säuren und Laugen im Haushalt findet sich im Wortlaut zwar nicht im Kerncurriculum (KC) wieder, allerdings können Säure-Base-Reaktionen als </w:t>
      </w:r>
      <w:proofErr w:type="spellStart"/>
      <w:r>
        <w:t>Donator</w:t>
      </w:r>
      <w:proofErr w:type="spellEnd"/>
      <w:r>
        <w:t xml:space="preserve">-Akzeptor-Reaktionen in das Basiskonzept der Chemischen Reaktion eingeordnet werden und </w:t>
      </w:r>
      <w:r w:rsidR="00EB69D9">
        <w:t>stell</w:t>
      </w:r>
      <w:r w:rsidR="00431016">
        <w:t>en</w:t>
      </w:r>
      <w:r w:rsidR="00EB69D9">
        <w:t xml:space="preserve"> somit ein wichtiges Themengebiet im Chemieunterricht der Klassen </w:t>
      </w:r>
      <w:r>
        <w:t>9 und 10</w:t>
      </w:r>
      <w:r w:rsidR="00EB69D9">
        <w:t xml:space="preserve"> dar.</w:t>
      </w:r>
      <w:r w:rsidR="005D4A93">
        <w:t xml:space="preserve"> </w:t>
      </w:r>
      <w:r>
        <w:t>Desweiteren werden in den ergänzenden Differenzierungen des Fachwissens die Säure-Base-Reaktionen genannt. Die Unterrichtseinheit Säuren und Laugen im Haushalt</w:t>
      </w:r>
      <w:r w:rsidR="006C0B50">
        <w:t xml:space="preserve"> kann </w:t>
      </w:r>
      <w:r>
        <w:t>ein</w:t>
      </w:r>
      <w:r w:rsidR="006C0B50">
        <w:t>e</w:t>
      </w:r>
      <w:r>
        <w:t xml:space="preserve"> Brücke zwischen dem Chemieunterricht und dem Alltag der Schüler schlagen und hat somit einen hohen Anwendungsbezug.</w:t>
      </w:r>
    </w:p>
    <w:p w:rsidR="005D4A93" w:rsidRDefault="005D4A93" w:rsidP="00431016">
      <w:r>
        <w:t xml:space="preserve">Die folgenden </w:t>
      </w:r>
      <w:r w:rsidR="00431016">
        <w:t>Versuche</w:t>
      </w:r>
      <w:r>
        <w:t xml:space="preserve"> </w:t>
      </w:r>
      <w:r w:rsidR="002B24D1">
        <w:t>sollen den Schülern die Möglichkeit geben</w:t>
      </w:r>
      <w:r w:rsidR="0086762B">
        <w:t>,</w:t>
      </w:r>
      <w:r w:rsidR="002B24D1">
        <w:t xml:space="preserve"> verschiedene Haushaltsprodukte auf ihren Säure</w:t>
      </w:r>
      <w:r w:rsidR="006C0B50">
        <w:t>-</w:t>
      </w:r>
      <w:r w:rsidR="002B24D1">
        <w:t xml:space="preserve"> bzw. </w:t>
      </w:r>
      <w:proofErr w:type="spellStart"/>
      <w:r w:rsidR="002B24D1">
        <w:t>Basegehalt</w:t>
      </w:r>
      <w:proofErr w:type="spellEnd"/>
      <w:r w:rsidR="002B24D1">
        <w:t xml:space="preserve"> zu überprüfen</w:t>
      </w:r>
      <w:r w:rsidR="006C0B50">
        <w:t xml:space="preserve"> und deren Einsatzmöglichkeiten anhand ausgesuchter Laborexperimente nachzuvollziehen.</w:t>
      </w:r>
      <w:r w:rsidR="00431016">
        <w:t xml:space="preserve"> </w:t>
      </w:r>
      <w:r w:rsidR="006C0B50">
        <w:t xml:space="preserve">Der Versuch Rohrreiniger (V1) zeigt die Wirkungsweise eines stark alkalischen Reinigungsmittels. Bei diesem Versuch sollten die Schüler auch für den Einsatz solch starker Reinigungsmittel sensibilisiert werden und Umweltaspekte bedenken. Der Versuch Saure Cola? (V2) ermöglicht einen Nachweis von Phosphorsäure in der Cola und liefert somit die Erkenntnis, dass die </w:t>
      </w:r>
      <w:r w:rsidR="0086762B">
        <w:t xml:space="preserve">geschmacklich </w:t>
      </w:r>
      <w:r w:rsidR="006C0B50">
        <w:t>süße Cola chemisch betrachtet sauer ist. Desweiteren wird verdeutlicht, dass Cola nicht nur</w:t>
      </w:r>
      <w:r w:rsidR="0086762B">
        <w:t xml:space="preserve"> wegen des hohen Zuckergehaltes;</w:t>
      </w:r>
      <w:r w:rsidR="006C0B50">
        <w:t xml:space="preserve"> sondern auch weg</w:t>
      </w:r>
      <w:r w:rsidR="0086762B">
        <w:t>en des starken Säuerungsmittels</w:t>
      </w:r>
      <w:r w:rsidR="006C0B50">
        <w:t xml:space="preserve"> nicht unbedingt gut für eine gesunde und ausgewogene Ernährung ist. Die Versuche Waschsoda (V3) und Farbflöte (V4) zeigen die Reaktionen von Säuren und Laugen mit Indikatoren oder anderen farbigen </w:t>
      </w:r>
      <w:r w:rsidR="00A967AC">
        <w:t>Substanzen und ermöglichen den Schülern somit saure oder alkalische Haushaltsprodukten nach der Stärke ihrer sauren oder alkalischen Eigenschaft einzuteilen.</w:t>
      </w:r>
    </w:p>
    <w:p w:rsidR="00A151AC" w:rsidRDefault="00A151AC" w:rsidP="00A151AC">
      <w:pPr>
        <w:pStyle w:val="berschrift1"/>
      </w:pPr>
      <w:bookmarkStart w:id="2" w:name="_Toc337152842"/>
      <w:bookmarkStart w:id="3" w:name="_Toc337594961"/>
      <w:r>
        <w:t>Lehrerversuche</w:t>
      </w:r>
      <w:bookmarkEnd w:id="2"/>
      <w:bookmarkEnd w:id="3"/>
    </w:p>
    <w:p w:rsidR="005D4A93" w:rsidRDefault="00F10CB4" w:rsidP="005D4A93">
      <w:pPr>
        <w:pStyle w:val="berschrift2"/>
      </w:pPr>
      <w:r>
        <w:rPr>
          <w:noProof/>
          <w:lang w:eastAsia="de-DE"/>
        </w:rPr>
        <w:pict>
          <v:shape id="_x0000_s1029" type="#_x0000_t202" style="position:absolute;left:0;text-align:left;margin-left:-.05pt;margin-top:30.95pt;width:462.45pt;height:62.1pt;z-index:251662336;mso-width-relative:margin;mso-height-relative:margin" fillcolor="white [3201]" strokecolor="#4bacc6 [3208]" strokeweight="1pt">
            <v:stroke dashstyle="dash"/>
            <v:shadow color="#868686"/>
            <v:textbox>
              <w:txbxContent>
                <w:p w:rsidR="00007468" w:rsidRPr="00530A18" w:rsidRDefault="00007468" w:rsidP="005D4A93">
                  <w:r>
                    <w:t>Dieser Versuch zeigt die Wirkungsweise von handelsüblichen Rohrreinigern (granuliert). Zur Anschauung können z.B. Haare oder Schmutz als Rohrablagerungen dienen. Dieser Versuch ist unbedingt mit Schutzkleidung und unter dem Abzug durchzuführen!</w:t>
                  </w:r>
                </w:p>
              </w:txbxContent>
            </v:textbox>
            <w10:wrap type="square"/>
          </v:shape>
        </w:pict>
      </w:r>
      <w:bookmarkStart w:id="4" w:name="_Toc337152843"/>
      <w:bookmarkStart w:id="5" w:name="_Toc337594962"/>
      <w:r w:rsidR="005D4A93">
        <w:t xml:space="preserve">V 1 </w:t>
      </w:r>
      <w:r w:rsidR="00DE29C7">
        <w:t>–</w:t>
      </w:r>
      <w:r w:rsidR="005D4A93">
        <w:t xml:space="preserve"> </w:t>
      </w:r>
      <w:bookmarkEnd w:id="4"/>
      <w:r w:rsidR="00625B30">
        <w:t>Rohrreiniger</w:t>
      </w:r>
      <w:bookmarkEnd w:id="5"/>
    </w:p>
    <w:p w:rsidR="005D4A93" w:rsidRDefault="005D4A93" w:rsidP="005D4A93"/>
    <w:tbl>
      <w:tblPr>
        <w:tblStyle w:val="HelleSchattierung-Akzent11"/>
        <w:tblW w:w="7763" w:type="dxa"/>
        <w:tblLook w:val="04A0" w:firstRow="1" w:lastRow="0" w:firstColumn="1" w:lastColumn="0" w:noHBand="0" w:noVBand="1"/>
      </w:tblPr>
      <w:tblGrid>
        <w:gridCol w:w="1897"/>
        <w:gridCol w:w="1065"/>
        <w:gridCol w:w="3488"/>
        <w:gridCol w:w="1313"/>
      </w:tblGrid>
      <w:tr w:rsidR="00625B30" w:rsidTr="002329F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450" w:type="dxa"/>
            <w:gridSpan w:val="3"/>
            <w:vAlign w:val="center"/>
          </w:tcPr>
          <w:p w:rsidR="00625B30" w:rsidRPr="00486C9F" w:rsidRDefault="00625B30" w:rsidP="00BF6D4B">
            <w:pPr>
              <w:jc w:val="center"/>
              <w:rPr>
                <w:sz w:val="20"/>
              </w:rPr>
            </w:pPr>
            <w:r w:rsidRPr="00486C9F">
              <w:rPr>
                <w:sz w:val="20"/>
              </w:rPr>
              <w:t>Gefahrenstoffe</w:t>
            </w:r>
          </w:p>
        </w:tc>
        <w:tc>
          <w:tcPr>
            <w:tcW w:w="1313" w:type="dxa"/>
            <w:vMerge w:val="restart"/>
            <w:tcBorders>
              <w:top w:val="nil"/>
            </w:tcBorders>
            <w:vAlign w:val="center"/>
          </w:tcPr>
          <w:p w:rsidR="00625B30" w:rsidRDefault="002329F4" w:rsidP="002329F4">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sidRPr="002329F4">
              <w:rPr>
                <w:noProof/>
                <w:color w:val="0000FF"/>
                <w:lang w:eastAsia="de-DE"/>
              </w:rPr>
              <w:drawing>
                <wp:inline distT="0" distB="0" distL="0" distR="0">
                  <wp:extent cx="666750" cy="674914"/>
                  <wp:effectExtent l="19050" t="0" r="0" b="0"/>
                  <wp:docPr id="14" name="Bild 26"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5 – Ätzend"/>
                          <pic:cNvPicPr>
                            <a:picLocks noChangeAspect="1" noChangeArrowheads="1"/>
                          </pic:cNvPicPr>
                        </pic:nvPicPr>
                        <pic:blipFill>
                          <a:blip r:embed="rId15" cstate="print"/>
                          <a:srcRect/>
                          <a:stretch>
                            <a:fillRect/>
                          </a:stretch>
                        </pic:blipFill>
                        <pic:spPr bwMode="auto">
                          <a:xfrm>
                            <a:off x="0" y="0"/>
                            <a:ext cx="666750" cy="674914"/>
                          </a:xfrm>
                          <a:prstGeom prst="rect">
                            <a:avLst/>
                          </a:prstGeom>
                          <a:noFill/>
                          <a:ln w="9525">
                            <a:noFill/>
                            <a:miter lim="800000"/>
                            <a:headEnd/>
                            <a:tailEnd/>
                          </a:ln>
                        </pic:spPr>
                      </pic:pic>
                    </a:graphicData>
                  </a:graphic>
                </wp:inline>
              </w:drawing>
            </w:r>
          </w:p>
        </w:tc>
      </w:tr>
      <w:tr w:rsidR="002329F4" w:rsidTr="002329F4">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97" w:type="dxa"/>
            <w:vAlign w:val="center"/>
          </w:tcPr>
          <w:p w:rsidR="00625B30" w:rsidRPr="00486C9F" w:rsidRDefault="002329F4" w:rsidP="00BF6D4B">
            <w:pPr>
              <w:jc w:val="center"/>
              <w:rPr>
                <w:b w:val="0"/>
                <w:sz w:val="20"/>
              </w:rPr>
            </w:pPr>
            <w:r>
              <w:rPr>
                <w:sz w:val="20"/>
              </w:rPr>
              <w:t>Natriumhydroxid</w:t>
            </w:r>
          </w:p>
        </w:tc>
        <w:tc>
          <w:tcPr>
            <w:tcW w:w="1065" w:type="dxa"/>
            <w:vAlign w:val="center"/>
          </w:tcPr>
          <w:p w:rsidR="00625B30" w:rsidRPr="005669B2" w:rsidRDefault="002329F4" w:rsidP="00BF6D4B">
            <w:pPr>
              <w:pStyle w:val="Beschriftung"/>
              <w:spacing w:line="360" w:lineRule="auto"/>
              <w:cnfStyle w:val="000000100000" w:firstRow="0" w:lastRow="0" w:firstColumn="0" w:lastColumn="0" w:oddVBand="0" w:evenVBand="0" w:oddHBand="1" w:evenHBand="0" w:firstRowFirstColumn="0" w:firstRowLastColumn="0" w:lastRowFirstColumn="0" w:lastRowLastColumn="0"/>
            </w:pPr>
            <w:r>
              <w:rPr>
                <w:sz w:val="20"/>
              </w:rPr>
              <w:t>H: 314-290</w:t>
            </w:r>
          </w:p>
        </w:tc>
        <w:tc>
          <w:tcPr>
            <w:tcW w:w="3488" w:type="dxa"/>
            <w:vAlign w:val="center"/>
          </w:tcPr>
          <w:p w:rsidR="00625B30" w:rsidRPr="005669B2" w:rsidRDefault="002329F4" w:rsidP="00BF6D4B">
            <w:pPr>
              <w:pStyle w:val="Beschriftung"/>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Pr>
                <w:sz w:val="20"/>
              </w:rPr>
              <w:t>P: 280-301+330+331-309+310-305+351+338</w:t>
            </w:r>
          </w:p>
        </w:tc>
        <w:tc>
          <w:tcPr>
            <w:tcW w:w="1313" w:type="dxa"/>
            <w:vMerge/>
          </w:tcPr>
          <w:p w:rsidR="00625B30" w:rsidRPr="00486C9F" w:rsidRDefault="00625B30" w:rsidP="003A5C3E">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5D4A93" w:rsidRDefault="002329F4" w:rsidP="005D4A93">
      <w:r>
        <w:tab/>
      </w:r>
      <w:r>
        <w:tab/>
      </w:r>
      <w:r>
        <w:tab/>
      </w:r>
      <w:r>
        <w:tab/>
      </w:r>
    </w:p>
    <w:p w:rsidR="005D4A93" w:rsidRDefault="005D4A93" w:rsidP="005D4A93">
      <w:pPr>
        <w:ind w:left="1980" w:hanging="1980"/>
      </w:pPr>
      <w:r>
        <w:lastRenderedPageBreak/>
        <w:t xml:space="preserve">Materialien: </w:t>
      </w:r>
      <w:r>
        <w:tab/>
      </w:r>
      <w:r w:rsidR="002A34CC">
        <w:t>250m</w:t>
      </w:r>
      <w:r w:rsidR="0086762B">
        <w:t>L</w:t>
      </w:r>
      <w:r w:rsidR="002A34CC">
        <w:t xml:space="preserve"> Becherglas</w:t>
      </w:r>
      <w:r>
        <w:t>, Gasbrenner</w:t>
      </w:r>
      <w:r w:rsidR="002A34CC">
        <w:t xml:space="preserve"> mit Dreifuß</w:t>
      </w:r>
      <w:r>
        <w:t xml:space="preserve">, </w:t>
      </w:r>
      <w:r w:rsidR="002A34CC">
        <w:t>Uhrenglas,</w:t>
      </w:r>
      <w:r w:rsidR="00A151AC">
        <w:t xml:space="preserve"> </w:t>
      </w:r>
      <w:r w:rsidR="003A5C3E">
        <w:t xml:space="preserve">Reagenzgläser, </w:t>
      </w:r>
      <w:r w:rsidR="00A151AC">
        <w:t>Spatel</w:t>
      </w:r>
    </w:p>
    <w:p w:rsidR="005D4A93" w:rsidRDefault="005D4A93" w:rsidP="005D4A93">
      <w:pPr>
        <w:ind w:left="1980" w:hanging="1980"/>
      </w:pPr>
      <w:r>
        <w:t>Chemikalien:</w:t>
      </w:r>
      <w:r>
        <w:tab/>
      </w:r>
      <w:r w:rsidR="002A34CC">
        <w:t xml:space="preserve">Natriumhydroxid, Aluminiumfolie, </w:t>
      </w:r>
      <w:r w:rsidR="00D758E6">
        <w:t xml:space="preserve">Wasser, </w:t>
      </w:r>
      <w:r w:rsidR="002A34CC">
        <w:t>Schmutz (z.B. Haare)</w:t>
      </w:r>
    </w:p>
    <w:p w:rsidR="003A5C3E" w:rsidRDefault="005D4A93" w:rsidP="00B00D2A">
      <w:pPr>
        <w:tabs>
          <w:tab w:val="left" w:pos="1701"/>
          <w:tab w:val="left" w:pos="1985"/>
        </w:tabs>
        <w:ind w:left="1980" w:hanging="1980"/>
      </w:pPr>
      <w:r>
        <w:t xml:space="preserve">Durchführung: </w:t>
      </w:r>
      <w:r>
        <w:tab/>
      </w:r>
      <w:r>
        <w:tab/>
      </w:r>
      <w:r w:rsidR="003A5C3E">
        <w:t>Eine kleine Menge des Rohrreiniger</w:t>
      </w:r>
      <w:r w:rsidR="0086762B">
        <w:t>s</w:t>
      </w:r>
      <w:r w:rsidR="003A5C3E">
        <w:t xml:space="preserve"> wird auf ein Uhrenglas gegeben. Anschließend wird das Granulat mit einem Spatel nach seinen Bestanteilen sortiert (</w:t>
      </w:r>
      <w:r w:rsidR="0086762B">
        <w:t>weiße</w:t>
      </w:r>
      <w:r w:rsidR="003A5C3E">
        <w:t xml:space="preserve"> und silbrig-graue Kügelchen). Einige Körnchen der jeweiligen Bestandteile werden in ein Reagenzglas mit Wasser gegeben.</w:t>
      </w:r>
    </w:p>
    <w:p w:rsidR="008E31CD" w:rsidRDefault="003A5C3E" w:rsidP="00B00D2A">
      <w:pPr>
        <w:tabs>
          <w:tab w:val="left" w:pos="1701"/>
          <w:tab w:val="left" w:pos="1985"/>
        </w:tabs>
        <w:ind w:left="1980" w:hanging="1980"/>
      </w:pPr>
      <w:r>
        <w:tab/>
      </w:r>
      <w:r>
        <w:tab/>
        <w:t>In einem 250m</w:t>
      </w:r>
      <w:r w:rsidR="0086762B">
        <w:t xml:space="preserve">L </w:t>
      </w:r>
      <w:r>
        <w:t>Becherglas werden einige Stücke Aluminiumfolie (ca</w:t>
      </w:r>
      <w:r w:rsidR="0086762B">
        <w:t>.</w:t>
      </w:r>
      <w:r>
        <w:t xml:space="preserve"> 1cm hohe Schicht) gegeben und mit 100m</w:t>
      </w:r>
      <w:r w:rsidR="0086762B">
        <w:t>L</w:t>
      </w:r>
      <w:r>
        <w:t xml:space="preserve"> Wasser bedeckt. Anschließend wird ein Spatel des Rohrreinigers in das Becherglas gegeben und mit dem Bunsenbrenner erhitzt bis eine Gasentwicklung zu erkennen ist. Dann wird die Lösung sofort mit etwas Schmutz (z.B. Haare) versetzt.</w:t>
      </w:r>
    </w:p>
    <w:p w:rsidR="00B00D2A" w:rsidRDefault="005D4A93" w:rsidP="005D4A93">
      <w:pPr>
        <w:tabs>
          <w:tab w:val="left" w:pos="1701"/>
          <w:tab w:val="left" w:pos="1985"/>
        </w:tabs>
        <w:ind w:left="1980" w:hanging="1980"/>
      </w:pPr>
      <w:r>
        <w:t>Beobachtung:</w:t>
      </w:r>
      <w:r>
        <w:tab/>
      </w:r>
      <w:r>
        <w:tab/>
      </w:r>
      <w:r>
        <w:tab/>
      </w:r>
      <w:r w:rsidR="003A5C3E">
        <w:t>Die einzelnen Bestandteile des Reinigers in den Reagenzgläsern reagieren nicht mit Wasser.</w:t>
      </w:r>
    </w:p>
    <w:p w:rsidR="00A13F8C" w:rsidRDefault="00A13F8C" w:rsidP="00A13F8C">
      <w:pPr>
        <w:tabs>
          <w:tab w:val="left" w:pos="1701"/>
          <w:tab w:val="left" w:pos="1985"/>
        </w:tabs>
        <w:ind w:left="1980" w:hanging="1980"/>
      </w:pPr>
      <w:r>
        <w:tab/>
      </w:r>
      <w:r>
        <w:tab/>
        <w:t>In dem Becherglas ist nach Zugabe des Rohrreinigers und nach Erwärmung eine Gasentwicklung zu erkennen. Die Aluminiumfolie löst sich auf und die Lösung färbt sich dunkel.</w:t>
      </w:r>
    </w:p>
    <w:p w:rsidR="00A13F8C" w:rsidRDefault="00A13F8C" w:rsidP="00A13F8C">
      <w:pPr>
        <w:tabs>
          <w:tab w:val="left" w:pos="1701"/>
          <w:tab w:val="left" w:pos="1985"/>
        </w:tabs>
        <w:ind w:left="1980" w:hanging="1980"/>
      </w:pPr>
      <w:r>
        <w:tab/>
      </w:r>
      <w:r>
        <w:tab/>
        <w:t>Der zugefügt Schmutz löst sich auf.</w:t>
      </w:r>
    </w:p>
    <w:p w:rsidR="003A5C3E" w:rsidRDefault="003A5C3E" w:rsidP="005D4A93">
      <w:pPr>
        <w:tabs>
          <w:tab w:val="left" w:pos="1701"/>
          <w:tab w:val="left" w:pos="1985"/>
        </w:tabs>
        <w:ind w:left="1980" w:hanging="1980"/>
      </w:pPr>
      <w:r>
        <w:tab/>
      </w:r>
      <w:r>
        <w:tab/>
      </w:r>
    </w:p>
    <w:p w:rsidR="005D4A93" w:rsidRDefault="005D4A93" w:rsidP="005D4A93">
      <w:pPr>
        <w:tabs>
          <w:tab w:val="left" w:pos="1701"/>
          <w:tab w:val="left" w:pos="1985"/>
        </w:tabs>
        <w:ind w:left="1980" w:hanging="1980"/>
      </w:pPr>
      <w:r>
        <w:t>Deutung:</w:t>
      </w:r>
      <w:r>
        <w:tab/>
      </w:r>
      <w:r w:rsidR="008E31CD">
        <w:t xml:space="preserve"> </w:t>
      </w:r>
      <w:r w:rsidR="00A13F8C">
        <w:tab/>
        <w:t>Die Bestandteile des Rohrreinigers sind Natriumhydroxid und Aluminium. Das Natriumhydroxid bildet in Wasser eine sehr starke Base, die das Aluminium nach Wärmezufuhr zersetzen kann. Zudem ist die starke Lauge in der Lage auch organisches Material wie Haare oder ähnliches zu zersetzen.</w:t>
      </w:r>
    </w:p>
    <w:p w:rsidR="00A13F8C" w:rsidRDefault="00A13F8C" w:rsidP="005D4A93">
      <w:pPr>
        <w:tabs>
          <w:tab w:val="left" w:pos="1701"/>
          <w:tab w:val="left" w:pos="1985"/>
        </w:tabs>
        <w:ind w:left="1980" w:hanging="1980"/>
      </w:pPr>
      <w:r>
        <w:tab/>
      </w:r>
      <w:r>
        <w:tab/>
        <w:t>Die Reaktionsgleichung für den Zersetzungsprozess des Aluminiums lautet:</w:t>
      </w:r>
    </w:p>
    <w:p w:rsidR="00A13F8C" w:rsidRDefault="00F10CB4" w:rsidP="005D4A93">
      <w:pPr>
        <w:tabs>
          <w:tab w:val="left" w:pos="1701"/>
          <w:tab w:val="left" w:pos="1985"/>
        </w:tabs>
        <w:ind w:left="1980" w:hanging="1980"/>
        <w:rPr>
          <w:rFonts w:eastAsiaTheme="minorEastAsia"/>
        </w:rPr>
      </w:pPr>
      <w:r>
        <w:rPr>
          <w:rFonts w:eastAsiaTheme="minorEastAsia"/>
          <w:noProof/>
          <w:lang w:eastAsia="de-DE"/>
        </w:rPr>
        <w:pict>
          <v:shape id="_x0000_s1069" type="#_x0000_t202" style="position:absolute;left:0;text-align:left;margin-left:8.95pt;margin-top:41.75pt;width:462.45pt;height:83.25pt;z-index:251713536;mso-width-relative:margin;mso-height-relative:margin" fillcolor="white [3201]" strokecolor="#c0504d [3205]" strokeweight="1pt">
            <v:stroke dashstyle="dash"/>
            <v:shadow color="#868686"/>
            <v:textbox style="mso-next-textbox:#_x0000_s1069">
              <w:txbxContent>
                <w:p w:rsidR="00007468" w:rsidRPr="00530A18" w:rsidRDefault="00007468" w:rsidP="00E80B41">
                  <w:r>
                    <w:t xml:space="preserve">Man sollte an dieser Stelle zur Vereinfachung die Komplexbildung in der expliziten Reaktionsgleichung nicht fordern. Man sollte den Schülern den Hinweis geben, dass ein negativ geladenes „Aluminium-Hydroxid-Teilchen“ entsteht. Dieser Hinweis umgeht den Komplexbegriff, gibt allerdings nicht die Lösung der Gleichung vor. </w:t>
                  </w:r>
                </w:p>
              </w:txbxContent>
            </v:textbox>
            <w10:wrap type="square"/>
          </v:shape>
        </w:pict>
      </w:r>
      <w:r w:rsidR="00A13F8C">
        <w:tab/>
      </w:r>
      <w:r w:rsidR="00A13F8C">
        <w:tab/>
      </w:r>
      <m:oMath>
        <m:sSub>
          <m:sSubPr>
            <m:ctrlPr>
              <w:rPr>
                <w:rFonts w:ascii="Cambria Math" w:hAnsi="Cambria Math"/>
                <w:i/>
              </w:rPr>
            </m:ctrlPr>
          </m:sSubPr>
          <m:e>
            <m:r>
              <w:rPr>
                <w:rFonts w:ascii="Cambria Math" w:hAnsi="Cambria Math"/>
              </w:rPr>
              <m:t>2 H</m:t>
            </m:r>
          </m:e>
          <m:sub>
            <m:r>
              <w:rPr>
                <w:rFonts w:ascii="Cambria Math" w:hAnsi="Cambria Math"/>
              </w:rPr>
              <m:t>2</m:t>
            </m:r>
          </m:sub>
        </m:sSub>
        <m:r>
          <w:rPr>
            <w:rFonts w:ascii="Cambria Math" w:hAnsi="Cambria Math"/>
          </w:rPr>
          <m:t>O+2 NaOH+Al→</m:t>
        </m:r>
        <m:sSup>
          <m:sSupPr>
            <m:ctrlPr>
              <w:rPr>
                <w:rFonts w:ascii="Cambria Math" w:hAnsi="Cambria Math"/>
                <w:i/>
              </w:rPr>
            </m:ctrlPr>
          </m:sSupPr>
          <m:e>
            <m:r>
              <w:rPr>
                <w:rFonts w:ascii="Cambria Math" w:hAnsi="Cambria Math"/>
              </w:rPr>
              <m:t>2</m:t>
            </m:r>
            <m:sSup>
              <m:sSupPr>
                <m:ctrlPr>
                  <w:rPr>
                    <w:rFonts w:ascii="Cambria Math" w:hAnsi="Cambria Math"/>
                    <w:i/>
                  </w:rPr>
                </m:ctrlPr>
              </m:sSupPr>
              <m:e>
                <m:r>
                  <w:rPr>
                    <w:rFonts w:ascii="Cambria Math" w:hAnsi="Cambria Math"/>
                  </w:rPr>
                  <m:t xml:space="preserve"> Na</m:t>
                </m:r>
              </m:e>
              <m:sup>
                <m:r>
                  <w:rPr>
                    <w:rFonts w:ascii="Cambria Math" w:hAnsi="Cambria Math"/>
                  </w:rPr>
                  <m:t>+</m:t>
                </m:r>
              </m:sup>
            </m:sSup>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Al(OH)</m:t>
                    </m:r>
                  </m:e>
                  <m:sub>
                    <m:r>
                      <w:rPr>
                        <w:rFonts w:ascii="Cambria Math" w:hAnsi="Cambria Math"/>
                      </w:rPr>
                      <m:t>4</m:t>
                    </m:r>
                  </m:sub>
                </m:sSub>
              </m:e>
            </m:d>
          </m:e>
          <m:sup>
            <m:r>
              <w:rPr>
                <w:rFonts w:ascii="Cambria Math" w:hAnsi="Cambria Math"/>
              </w:rPr>
              <m:t xml:space="preserve">- </m:t>
            </m:r>
          </m:sup>
        </m:sSup>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 xml:space="preserve">2 </m:t>
            </m:r>
          </m:sub>
        </m:sSub>
        <m:r>
          <w:rPr>
            <w:rFonts w:ascii="Cambria Math" w:hAnsi="Cambria Math"/>
          </w:rPr>
          <m:t>↑</m:t>
        </m:r>
      </m:oMath>
    </w:p>
    <w:p w:rsidR="005F263F" w:rsidRDefault="005F263F" w:rsidP="005F263F">
      <w:pPr>
        <w:tabs>
          <w:tab w:val="left" w:pos="1701"/>
          <w:tab w:val="left" w:pos="1985"/>
        </w:tabs>
        <w:ind w:left="1980" w:hanging="1980"/>
      </w:pPr>
      <w:r>
        <w:lastRenderedPageBreak/>
        <w:t>Entsorgung:</w:t>
      </w:r>
      <w:r>
        <w:tab/>
      </w:r>
      <w:r>
        <w:tab/>
        <w:t>Die Lösungen werden in den Sammelbehälter für Schwermetalle entsorgt.</w:t>
      </w:r>
    </w:p>
    <w:p w:rsidR="004241AA" w:rsidRDefault="005D4A93" w:rsidP="008E31CD">
      <w:pPr>
        <w:tabs>
          <w:tab w:val="left" w:pos="1701"/>
          <w:tab w:val="left" w:pos="1985"/>
        </w:tabs>
        <w:rPr>
          <w:noProof/>
          <w:lang w:eastAsia="de-DE"/>
        </w:rPr>
      </w:pPr>
      <w:r>
        <w:t>Literatur:</w:t>
      </w:r>
      <w:r>
        <w:tab/>
      </w:r>
      <w:r>
        <w:tab/>
      </w:r>
      <w:r w:rsidR="004241AA" w:rsidRPr="004241AA">
        <w:rPr>
          <w:noProof/>
          <w:lang w:eastAsia="de-DE"/>
        </w:rPr>
        <w:t xml:space="preserve"> </w:t>
      </w:r>
      <w:r w:rsidR="000D3D57">
        <w:rPr>
          <w:noProof/>
          <w:lang w:eastAsia="de-DE"/>
        </w:rPr>
        <w:t>(</w:t>
      </w:r>
      <w:r w:rsidR="000D3D57" w:rsidRPr="00625B30">
        <w:t>Schwedt</w:t>
      </w:r>
      <w:r w:rsidR="000D3D57">
        <w:t>, 2009, S</w:t>
      </w:r>
      <w:r w:rsidR="00084975">
        <w:t>.</w:t>
      </w:r>
      <w:r w:rsidR="000D3D57">
        <w:t xml:space="preserve"> 82)</w:t>
      </w:r>
    </w:p>
    <w:p w:rsidR="004241AA" w:rsidRDefault="004241AA" w:rsidP="008E31CD">
      <w:pPr>
        <w:tabs>
          <w:tab w:val="left" w:pos="1701"/>
          <w:tab w:val="left" w:pos="1985"/>
        </w:tabs>
        <w:rPr>
          <w:noProof/>
          <w:lang w:eastAsia="de-DE"/>
        </w:rPr>
      </w:pPr>
    </w:p>
    <w:p w:rsidR="004241AA" w:rsidRDefault="004241AA" w:rsidP="008E31CD">
      <w:pPr>
        <w:tabs>
          <w:tab w:val="left" w:pos="1701"/>
          <w:tab w:val="left" w:pos="1985"/>
        </w:tabs>
      </w:pPr>
      <w:r w:rsidRPr="004241AA">
        <w:rPr>
          <w:noProof/>
          <w:lang w:eastAsia="de-DE"/>
        </w:rPr>
        <w:t xml:space="preserve"> </w:t>
      </w:r>
      <w:r w:rsidR="00C64940">
        <w:rPr>
          <w:noProof/>
          <w:lang w:eastAsia="de-DE"/>
        </w:rPr>
        <w:drawing>
          <wp:inline distT="0" distB="0" distL="0" distR="0">
            <wp:extent cx="2154074" cy="3600000"/>
            <wp:effectExtent l="19050" t="0" r="0" b="0"/>
            <wp:docPr id="15" name="Grafik 14" descr="IMAG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421.jpg"/>
                    <pic:cNvPicPr/>
                  </pic:nvPicPr>
                  <pic:blipFill>
                    <a:blip r:embed="rId16" cstate="print"/>
                    <a:stretch>
                      <a:fillRect/>
                    </a:stretch>
                  </pic:blipFill>
                  <pic:spPr>
                    <a:xfrm>
                      <a:off x="0" y="0"/>
                      <a:ext cx="2154074" cy="3600000"/>
                    </a:xfrm>
                    <a:prstGeom prst="rect">
                      <a:avLst/>
                    </a:prstGeom>
                  </pic:spPr>
                </pic:pic>
              </a:graphicData>
            </a:graphic>
          </wp:inline>
        </w:drawing>
      </w:r>
    </w:p>
    <w:p w:rsidR="005D4A93" w:rsidRPr="004241AA" w:rsidRDefault="005D4A93" w:rsidP="00C64940">
      <w:pPr>
        <w:tabs>
          <w:tab w:val="left" w:pos="1701"/>
          <w:tab w:val="left" w:pos="1985"/>
        </w:tabs>
      </w:pPr>
      <w:r w:rsidRPr="00A96F52">
        <w:rPr>
          <w:sz w:val="18"/>
        </w:rPr>
        <w:t xml:space="preserve">Abbildung </w:t>
      </w:r>
      <w:r w:rsidR="00097C2B" w:rsidRPr="00A96F52">
        <w:rPr>
          <w:sz w:val="18"/>
        </w:rPr>
        <w:fldChar w:fldCharType="begin"/>
      </w:r>
      <w:r w:rsidRPr="00A96F52">
        <w:rPr>
          <w:sz w:val="18"/>
        </w:rPr>
        <w:instrText xml:space="preserve"> SEQ Abbildung \* ARABIC </w:instrText>
      </w:r>
      <w:r w:rsidR="00097C2B" w:rsidRPr="00A96F52">
        <w:rPr>
          <w:sz w:val="18"/>
        </w:rPr>
        <w:fldChar w:fldCharType="separate"/>
      </w:r>
      <w:r w:rsidR="00A97310">
        <w:rPr>
          <w:noProof/>
          <w:sz w:val="18"/>
        </w:rPr>
        <w:t>1</w:t>
      </w:r>
      <w:r w:rsidR="00097C2B" w:rsidRPr="00A96F52">
        <w:rPr>
          <w:sz w:val="18"/>
        </w:rPr>
        <w:fldChar w:fldCharType="end"/>
      </w:r>
      <w:r w:rsidRPr="00A96F52">
        <w:rPr>
          <w:sz w:val="18"/>
        </w:rPr>
        <w:t xml:space="preserve"> </w:t>
      </w:r>
      <w:r w:rsidR="004241AA">
        <w:rPr>
          <w:sz w:val="18"/>
        </w:rPr>
        <w:t>–</w:t>
      </w:r>
      <w:r w:rsidRPr="00A96F52">
        <w:rPr>
          <w:sz w:val="18"/>
        </w:rPr>
        <w:t xml:space="preserve"> </w:t>
      </w:r>
      <w:r w:rsidR="00C64940">
        <w:rPr>
          <w:sz w:val="18"/>
        </w:rPr>
        <w:t>Reaktion Rohrreiniger mit Aluminium und Wasser</w:t>
      </w:r>
    </w:p>
    <w:p w:rsidR="005D4A93" w:rsidRDefault="00F10CB4" w:rsidP="005D4A93">
      <w:pPr>
        <w:tabs>
          <w:tab w:val="left" w:pos="1701"/>
          <w:tab w:val="left" w:pos="1985"/>
        </w:tabs>
        <w:ind w:left="1980" w:hanging="1980"/>
      </w:pPr>
      <w:r>
        <w:pict>
          <v:shape id="_x0000_s1075" type="#_x0000_t202" style="width:462.45pt;height:123.9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w:txbxContent>
                <w:p w:rsidR="00007468" w:rsidRPr="00530A18" w:rsidRDefault="00007468" w:rsidP="005D4A93">
                  <w:r>
                    <w:t>Dieser Versuch ist unbedingt unter dem Abzug durchzuführen, da mit heißer Lauge gearbeitet wird. Außerdem sollten Handschuhe zur Sicherheit benutzt werden. Die abgekühlte Rohrreiniger-Lösung wird im Sammelbehälter für Säure-Base-Abfälle entsorgt. Bei diesem Versuch wird die Aluminiumfolie in eine erwärmte Lösung gegeben, um die Reaktion zu katalysieren und somit zu beschleunigen. In der Realität funktioniert der Rohrreiniger auch ohne Zugabe von Alufolie und Erwärmung.</w:t>
                  </w:r>
                </w:p>
              </w:txbxContent>
            </v:textbox>
            <w10:wrap type="none"/>
            <w10:anchorlock/>
          </v:shape>
        </w:pict>
      </w:r>
    </w:p>
    <w:p w:rsidR="005D4A93" w:rsidRDefault="00F10CB4" w:rsidP="005D4A93">
      <w:pPr>
        <w:pStyle w:val="berschrift2"/>
      </w:pPr>
      <w:r>
        <w:rPr>
          <w:noProof/>
          <w:lang w:eastAsia="de-DE"/>
        </w:rPr>
        <w:pict>
          <v:shape id="_x0000_s1031" type="#_x0000_t202" style="position:absolute;left:0;text-align:left;margin-left:-6.05pt;margin-top:35.4pt;width:462.45pt;height:49.35pt;z-index:251664384;mso-width-relative:margin;mso-height-relative:margin" o:allowoverlap="f" fillcolor="white [3201]" strokecolor="#4bacc6 [3208]" strokeweight="1pt">
            <v:stroke dashstyle="dash"/>
            <v:shadow color="#868686"/>
            <v:textbox style="mso-next-textbox:#_x0000_s1031">
              <w:txbxContent>
                <w:p w:rsidR="00007468" w:rsidRPr="008B5C95" w:rsidRDefault="00007468" w:rsidP="005D4A93">
                  <w:r>
                    <w:t xml:space="preserve">Dieser Versuch zeigt den sauren Charakter von Coca Cola und liefert zudem einen Nachweis der enthaltenen Phosphorsäure. </w:t>
                  </w:r>
                </w:p>
              </w:txbxContent>
            </v:textbox>
            <w10:wrap type="square"/>
          </v:shape>
        </w:pict>
      </w:r>
      <w:bookmarkStart w:id="6" w:name="_Toc337152844"/>
      <w:bookmarkStart w:id="7" w:name="_Toc337594963"/>
      <w:r w:rsidR="005D4A93">
        <w:t xml:space="preserve">V 2 – </w:t>
      </w:r>
      <w:bookmarkEnd w:id="6"/>
      <w:r w:rsidR="00B00D2A">
        <w:t>Saure Cola?</w:t>
      </w:r>
      <w:bookmarkEnd w:id="7"/>
    </w:p>
    <w:p w:rsidR="005D4A93" w:rsidRDefault="005D4A93" w:rsidP="005D4A93">
      <w:pPr>
        <w:tabs>
          <w:tab w:val="left" w:pos="1701"/>
          <w:tab w:val="left" w:pos="1985"/>
        </w:tabs>
        <w:ind w:left="1980" w:hanging="1980"/>
      </w:pPr>
    </w:p>
    <w:tbl>
      <w:tblPr>
        <w:tblStyle w:val="HelleSchattierung-Akzent11"/>
        <w:tblW w:w="8188" w:type="dxa"/>
        <w:tblLook w:val="04A0" w:firstRow="1" w:lastRow="0" w:firstColumn="1" w:lastColumn="0" w:noHBand="0" w:noVBand="1"/>
      </w:tblPr>
      <w:tblGrid>
        <w:gridCol w:w="3006"/>
        <w:gridCol w:w="1387"/>
        <w:gridCol w:w="2349"/>
        <w:gridCol w:w="1446"/>
      </w:tblGrid>
      <w:tr w:rsidR="00887739" w:rsidTr="00721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3"/>
            <w:vAlign w:val="center"/>
          </w:tcPr>
          <w:p w:rsidR="00887739" w:rsidRPr="00486C9F" w:rsidRDefault="00887739" w:rsidP="006B177F">
            <w:pPr>
              <w:jc w:val="center"/>
              <w:rPr>
                <w:sz w:val="20"/>
              </w:rPr>
            </w:pPr>
            <w:r w:rsidRPr="00486C9F">
              <w:rPr>
                <w:sz w:val="20"/>
              </w:rPr>
              <w:t>Gefahrenstoffe</w:t>
            </w:r>
          </w:p>
        </w:tc>
        <w:tc>
          <w:tcPr>
            <w:tcW w:w="1559" w:type="dxa"/>
            <w:vMerge w:val="restart"/>
            <w:tcBorders>
              <w:top w:val="nil"/>
            </w:tcBorders>
            <w:vAlign w:val="center"/>
          </w:tcPr>
          <w:p w:rsidR="00887739" w:rsidRDefault="00887739" w:rsidP="006B177F">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color w:val="0000FF"/>
                <w:lang w:eastAsia="de-DE"/>
              </w:rPr>
              <w:t xml:space="preserve">    </w:t>
            </w:r>
            <w:r w:rsidR="00721594">
              <w:rPr>
                <w:noProof/>
                <w:lang w:eastAsia="de-DE"/>
              </w:rPr>
              <w:drawing>
                <wp:inline distT="0" distB="0" distL="0" distR="0">
                  <wp:extent cx="561975" cy="561975"/>
                  <wp:effectExtent l="19050" t="0" r="9525" b="0"/>
                  <wp:docPr id="1" name="Bild 5"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 – Achtung"/>
                          <pic:cNvPicPr>
                            <a:picLocks noChangeAspect="1" noChangeArrowheads="1"/>
                          </pic:cNvPicPr>
                        </pic:nvPicPr>
                        <pic:blipFill>
                          <a:blip r:embed="rId17"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r w:rsidR="00887739" w:rsidTr="00721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887739" w:rsidRDefault="00721594" w:rsidP="006B177F">
            <w:pPr>
              <w:jc w:val="center"/>
              <w:rPr>
                <w:sz w:val="20"/>
              </w:rPr>
            </w:pPr>
            <w:r>
              <w:rPr>
                <w:sz w:val="20"/>
              </w:rPr>
              <w:t>Eisen(III)-sulfat</w:t>
            </w:r>
          </w:p>
          <w:p w:rsidR="0022493E" w:rsidRPr="00486C9F" w:rsidRDefault="0022493E" w:rsidP="006B177F">
            <w:pPr>
              <w:jc w:val="center"/>
              <w:rPr>
                <w:b w:val="0"/>
                <w:sz w:val="20"/>
              </w:rPr>
            </w:pPr>
            <w:r>
              <w:rPr>
                <w:sz w:val="20"/>
              </w:rPr>
              <w:t>Ammoniumhydrogencarbonat</w:t>
            </w:r>
          </w:p>
        </w:tc>
        <w:tc>
          <w:tcPr>
            <w:tcW w:w="1677" w:type="dxa"/>
            <w:vAlign w:val="center"/>
          </w:tcPr>
          <w:p w:rsidR="00887739" w:rsidRDefault="00887739" w:rsidP="00721594">
            <w:pPr>
              <w:pStyle w:val="Beschriftung"/>
              <w:cnfStyle w:val="000000100000" w:firstRow="0" w:lastRow="0" w:firstColumn="0" w:lastColumn="0" w:oddVBand="0" w:evenVBand="0" w:oddHBand="1" w:evenHBand="0" w:firstRowFirstColumn="0" w:firstRowLastColumn="0" w:lastRowFirstColumn="0" w:lastRowLastColumn="0"/>
              <w:rPr>
                <w:sz w:val="20"/>
              </w:rPr>
            </w:pPr>
            <w:r w:rsidRPr="005669B2">
              <w:rPr>
                <w:sz w:val="20"/>
              </w:rPr>
              <w:t xml:space="preserve">H: </w:t>
            </w:r>
            <w:r w:rsidR="00721594">
              <w:rPr>
                <w:sz w:val="20"/>
              </w:rPr>
              <w:t>302-319-335</w:t>
            </w:r>
          </w:p>
          <w:p w:rsidR="0022493E" w:rsidRPr="0022493E" w:rsidRDefault="0022493E" w:rsidP="0022493E">
            <w:pPr>
              <w:cnfStyle w:val="000000100000" w:firstRow="0" w:lastRow="0" w:firstColumn="0" w:lastColumn="0" w:oddVBand="0" w:evenVBand="0" w:oddHBand="1" w:evenHBand="0" w:firstRowFirstColumn="0" w:firstRowLastColumn="0" w:lastRowFirstColumn="0" w:lastRowLastColumn="0"/>
              <w:rPr>
                <w:sz w:val="20"/>
                <w:szCs w:val="20"/>
              </w:rPr>
            </w:pPr>
            <w:r w:rsidRPr="0022493E">
              <w:rPr>
                <w:sz w:val="20"/>
                <w:szCs w:val="20"/>
              </w:rPr>
              <w:t>H: 302</w:t>
            </w:r>
          </w:p>
        </w:tc>
        <w:tc>
          <w:tcPr>
            <w:tcW w:w="2693" w:type="dxa"/>
            <w:vAlign w:val="center"/>
          </w:tcPr>
          <w:p w:rsidR="00887739" w:rsidRDefault="00887739" w:rsidP="00721594">
            <w:pPr>
              <w:pStyle w:val="Beschriftung"/>
              <w:jc w:val="center"/>
              <w:cnfStyle w:val="000000100000" w:firstRow="0" w:lastRow="0" w:firstColumn="0" w:lastColumn="0" w:oddVBand="0" w:evenVBand="0" w:oddHBand="1" w:evenHBand="0" w:firstRowFirstColumn="0" w:firstRowLastColumn="0" w:lastRowFirstColumn="0" w:lastRowLastColumn="0"/>
              <w:rPr>
                <w:sz w:val="20"/>
              </w:rPr>
            </w:pPr>
            <w:r w:rsidRPr="005669B2">
              <w:rPr>
                <w:sz w:val="20"/>
              </w:rPr>
              <w:t>P:</w:t>
            </w:r>
            <w:r>
              <w:rPr>
                <w:sz w:val="20"/>
              </w:rPr>
              <w:t xml:space="preserve"> </w:t>
            </w:r>
            <w:r w:rsidR="00721594">
              <w:rPr>
                <w:sz w:val="20"/>
              </w:rPr>
              <w:t>261-305+351+338</w:t>
            </w:r>
          </w:p>
          <w:p w:rsidR="0022493E" w:rsidRPr="0022493E" w:rsidRDefault="0022493E" w:rsidP="0022493E">
            <w:pPr>
              <w:cnfStyle w:val="000000100000" w:firstRow="0" w:lastRow="0" w:firstColumn="0" w:lastColumn="0" w:oddVBand="0" w:evenVBand="0" w:oddHBand="1" w:evenHBand="0" w:firstRowFirstColumn="0" w:firstRowLastColumn="0" w:lastRowFirstColumn="0" w:lastRowLastColumn="0"/>
            </w:pPr>
          </w:p>
        </w:tc>
        <w:tc>
          <w:tcPr>
            <w:tcW w:w="1559" w:type="dxa"/>
            <w:vMerge/>
          </w:tcPr>
          <w:p w:rsidR="00887739" w:rsidRPr="00486C9F" w:rsidRDefault="00887739" w:rsidP="006B177F">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887739" w:rsidRDefault="00887739" w:rsidP="00887739">
      <w:pPr>
        <w:tabs>
          <w:tab w:val="left" w:pos="1701"/>
          <w:tab w:val="left" w:pos="1985"/>
        </w:tabs>
      </w:pPr>
      <w:bookmarkStart w:id="8" w:name="_GoBack"/>
      <w:bookmarkEnd w:id="8"/>
    </w:p>
    <w:p w:rsidR="005D4A93" w:rsidRDefault="005D4A93" w:rsidP="005D4A93">
      <w:pPr>
        <w:tabs>
          <w:tab w:val="left" w:pos="1701"/>
          <w:tab w:val="left" w:pos="1985"/>
        </w:tabs>
        <w:ind w:left="1980" w:hanging="1980"/>
        <w:rPr>
          <w:rFonts w:eastAsiaTheme="minorEastAsia"/>
        </w:rPr>
      </w:pPr>
      <w:r>
        <w:t xml:space="preserve">Materialien: </w:t>
      </w:r>
      <w:r>
        <w:tab/>
      </w:r>
      <w:r>
        <w:tab/>
      </w:r>
      <w:r w:rsidR="007048F5">
        <w:t>2 Bechergläser (100m</w:t>
      </w:r>
      <w:r w:rsidR="005F263F">
        <w:t>L</w:t>
      </w:r>
      <w:r w:rsidR="007048F5">
        <w:t>), 1 Becherglas (50m</w:t>
      </w:r>
      <w:r w:rsidR="005F263F">
        <w:t>L</w:t>
      </w:r>
      <w:r w:rsidR="007048F5">
        <w:t>), 250m</w:t>
      </w:r>
      <w:r w:rsidR="005F263F">
        <w:t>L</w:t>
      </w:r>
      <w:r w:rsidR="007048F5">
        <w:t xml:space="preserve"> Erlenm</w:t>
      </w:r>
      <w:r w:rsidR="00D758E6">
        <w:t>e</w:t>
      </w:r>
      <w:r w:rsidR="007048F5">
        <w:t>yerkolben, Pipette, Gasbrenner mit Dreifuß, universal Indikatorpapier</w:t>
      </w:r>
    </w:p>
    <w:p w:rsidR="005D4A93" w:rsidRPr="00ED07C2" w:rsidRDefault="005D4A93" w:rsidP="005D4A93">
      <w:pPr>
        <w:tabs>
          <w:tab w:val="left" w:pos="1701"/>
          <w:tab w:val="left" w:pos="1985"/>
        </w:tabs>
        <w:ind w:left="1980" w:hanging="1980"/>
      </w:pPr>
      <w:r>
        <w:rPr>
          <w:rFonts w:eastAsiaTheme="minorEastAsia"/>
        </w:rPr>
        <w:t>Chemikalien:</w:t>
      </w:r>
      <w:r>
        <w:rPr>
          <w:rFonts w:eastAsiaTheme="minorEastAsia"/>
        </w:rPr>
        <w:tab/>
      </w:r>
      <w:r>
        <w:rPr>
          <w:rFonts w:eastAsiaTheme="minorEastAsia"/>
        </w:rPr>
        <w:tab/>
      </w:r>
      <w:r w:rsidR="007048F5">
        <w:t>Eisen(III)-sulfat, Cola</w:t>
      </w:r>
      <w:r w:rsidR="008B1D37">
        <w:t>, Hirschhornsalz</w:t>
      </w:r>
      <w:r w:rsidR="00D758E6">
        <w:t>, Wasser</w:t>
      </w:r>
    </w:p>
    <w:p w:rsidR="005D4A93" w:rsidRDefault="005D4A93" w:rsidP="007048F5">
      <w:pPr>
        <w:tabs>
          <w:tab w:val="left" w:pos="1701"/>
          <w:tab w:val="left" w:pos="1985"/>
        </w:tabs>
        <w:ind w:left="1980" w:hanging="1980"/>
      </w:pPr>
      <w:r>
        <w:t xml:space="preserve">Durchführung: </w:t>
      </w:r>
      <w:r>
        <w:tab/>
      </w:r>
      <w:r>
        <w:tab/>
      </w:r>
      <w:r w:rsidR="00F65D68">
        <w:t xml:space="preserve"> </w:t>
      </w:r>
      <w:r w:rsidR="007048F5">
        <w:t>In einem Erlenmeyerkolben werden ca</w:t>
      </w:r>
      <w:r w:rsidR="00F50AAF">
        <w:t>.</w:t>
      </w:r>
      <w:r w:rsidR="007048F5">
        <w:t xml:space="preserve"> 100m</w:t>
      </w:r>
      <w:r w:rsidR="005F263F">
        <w:t xml:space="preserve">L </w:t>
      </w:r>
      <w:r w:rsidR="007048F5">
        <w:t>Cola zum sieden gebracht.</w:t>
      </w:r>
      <w:r w:rsidR="00F50AAF">
        <w:t xml:space="preserve"> Nach der Abkühlung wird der pH-Wert mit dem Indikatorpapier gemessen.</w:t>
      </w:r>
    </w:p>
    <w:p w:rsidR="007048F5" w:rsidRDefault="007048F5" w:rsidP="007048F5">
      <w:pPr>
        <w:tabs>
          <w:tab w:val="left" w:pos="1701"/>
          <w:tab w:val="left" w:pos="1985"/>
        </w:tabs>
        <w:ind w:left="1980" w:hanging="1980"/>
      </w:pPr>
      <w:r>
        <w:tab/>
      </w:r>
      <w:r>
        <w:tab/>
      </w:r>
      <w:r w:rsidR="00F50AAF">
        <w:t>Als nächstes wird i</w:t>
      </w:r>
      <w:r>
        <w:t>n einem 50m</w:t>
      </w:r>
      <w:r w:rsidR="005F263F">
        <w:t>L</w:t>
      </w:r>
      <w:r>
        <w:t xml:space="preserve"> Becherglas eine 10%-</w:t>
      </w:r>
      <w:proofErr w:type="spellStart"/>
      <w:r>
        <w:t>ige</w:t>
      </w:r>
      <w:proofErr w:type="spellEnd"/>
      <w:r>
        <w:t xml:space="preserve"> Eisen(III)-sulfat-Lösung hergestellt.</w:t>
      </w:r>
    </w:p>
    <w:p w:rsidR="00F50AAF" w:rsidRDefault="007048F5" w:rsidP="00F50AAF">
      <w:pPr>
        <w:tabs>
          <w:tab w:val="left" w:pos="1701"/>
          <w:tab w:val="left" w:pos="1985"/>
        </w:tabs>
        <w:ind w:left="1980" w:hanging="1980"/>
      </w:pPr>
      <w:r>
        <w:tab/>
      </w:r>
      <w:r>
        <w:tab/>
      </w:r>
      <w:r w:rsidR="00F50AAF">
        <w:t>Anschließend wird i</w:t>
      </w:r>
      <w:r>
        <w:t>n den 250m</w:t>
      </w:r>
      <w:r w:rsidR="005F263F">
        <w:t>L</w:t>
      </w:r>
      <w:r>
        <w:t xml:space="preserve"> Erlenmeyerkolben etwa 20m</w:t>
      </w:r>
      <w:r w:rsidR="005F263F">
        <w:t>L</w:t>
      </w:r>
      <w:r>
        <w:t xml:space="preserve"> der Eisen(III)-sulfat-Lösung gegeben. Dann gibt man</w:t>
      </w:r>
      <w:r w:rsidR="00F50AAF">
        <w:t xml:space="preserve"> 40ml der abgekochten Cola hinzu und verdünnt die Lösung anschließend mit 60ml Wasser.</w:t>
      </w:r>
    </w:p>
    <w:p w:rsidR="008B1D37" w:rsidRDefault="008B1D37" w:rsidP="00F50AAF">
      <w:pPr>
        <w:tabs>
          <w:tab w:val="left" w:pos="1701"/>
          <w:tab w:val="left" w:pos="1985"/>
        </w:tabs>
        <w:ind w:left="1980" w:hanging="1980"/>
      </w:pPr>
      <w:r>
        <w:tab/>
      </w:r>
      <w:r>
        <w:tab/>
        <w:t>Zuletzt fügt man noch einen Spatel Hirschhornsalz (Ammoniumcarbonat) hinzu und schüttelt die Lösung.</w:t>
      </w:r>
    </w:p>
    <w:p w:rsidR="007048F5" w:rsidRDefault="005D4A93" w:rsidP="005D4A93">
      <w:pPr>
        <w:tabs>
          <w:tab w:val="left" w:pos="1701"/>
          <w:tab w:val="left" w:pos="1985"/>
        </w:tabs>
        <w:ind w:left="1980" w:hanging="1980"/>
      </w:pPr>
      <w:r>
        <w:t>Beobachtung:</w:t>
      </w:r>
      <w:r>
        <w:tab/>
      </w:r>
      <w:r>
        <w:tab/>
      </w:r>
      <w:r w:rsidR="00F50AAF">
        <w:t>Nach Zusammengeben der Cola-Lösung und der Eisen(III)-Lösung</w:t>
      </w:r>
      <w:r w:rsidR="008B1D37">
        <w:t xml:space="preserve"> und Zugabe von Hirschhornsalz</w:t>
      </w:r>
      <w:r w:rsidR="00F50AAF">
        <w:t xml:space="preserve"> ist ein orange-brauner Niederschlag zu erkennen.</w:t>
      </w:r>
    </w:p>
    <w:p w:rsidR="007048F5" w:rsidRDefault="005D4A93" w:rsidP="005D4A93">
      <w:pPr>
        <w:tabs>
          <w:tab w:val="left" w:pos="1701"/>
          <w:tab w:val="left" w:pos="1985"/>
        </w:tabs>
        <w:ind w:left="1980" w:hanging="1980"/>
      </w:pPr>
      <w:r>
        <w:t>Deutung:</w:t>
      </w:r>
      <w:r>
        <w:tab/>
      </w:r>
      <w:r>
        <w:tab/>
      </w:r>
      <w:r w:rsidR="00F50AAF">
        <w:t>Die Phosphorsäure und das Eisen(III)-sulfat bilden Eisen(III)-phosphat, welches als orange-brauner Niederschlag ausfällt.</w:t>
      </w:r>
    </w:p>
    <w:p w:rsidR="00F50AAF" w:rsidRDefault="00F50AAF" w:rsidP="005D4A93">
      <w:pPr>
        <w:tabs>
          <w:tab w:val="left" w:pos="1701"/>
          <w:tab w:val="left" w:pos="1985"/>
        </w:tabs>
        <w:ind w:left="1980" w:hanging="1980"/>
      </w:pPr>
      <w:r>
        <w:tab/>
      </w:r>
      <w:r>
        <w:tab/>
        <w:t>Die Reaktionsgleichung dazu lautet:</w:t>
      </w:r>
    </w:p>
    <w:p w:rsidR="00F50AAF" w:rsidRDefault="00F50AAF" w:rsidP="00F50AAF">
      <w:pPr>
        <w:tabs>
          <w:tab w:val="left" w:pos="1701"/>
          <w:tab w:val="left" w:pos="1985"/>
        </w:tabs>
        <w:ind w:left="1980" w:hanging="1980"/>
        <w:rPr>
          <w:rFonts w:eastAsiaTheme="minorEastAsia"/>
        </w:rPr>
      </w:pPr>
      <w:r>
        <w:tab/>
      </w:r>
      <w:r>
        <w:tab/>
      </w:r>
      <m:oMath>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m:t>
            </m:r>
          </m:e>
          <m:sub>
            <m:r>
              <w:rPr>
                <w:rFonts w:ascii="Cambria Math" w:hAnsi="Cambria Math"/>
              </w:rPr>
              <m:t>3 (aq)</m:t>
            </m:r>
          </m:sub>
        </m:sSub>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3</m:t>
            </m:r>
          </m:sub>
        </m:sSub>
        <m:sSub>
          <m:sSubPr>
            <m:ctrlPr>
              <w:rPr>
                <w:rFonts w:ascii="Cambria Math" w:hAnsi="Cambria Math"/>
                <w:i/>
              </w:rPr>
            </m:ctrlPr>
          </m:sSubPr>
          <m:e>
            <m:r>
              <w:rPr>
                <w:rFonts w:ascii="Cambria Math" w:hAnsi="Cambria Math"/>
              </w:rPr>
              <m:t>PO</m:t>
            </m:r>
          </m:e>
          <m:sub>
            <m:r>
              <w:rPr>
                <w:rFonts w:ascii="Cambria Math" w:hAnsi="Cambria Math"/>
              </w:rPr>
              <m:t>4 (aq)</m:t>
            </m:r>
          </m:sub>
        </m:sSub>
        <m:r>
          <w:rPr>
            <w:rFonts w:ascii="Cambria Math" w:hAnsi="Cambria Math"/>
          </w:rPr>
          <m:t xml:space="preserve"> →2 Fe</m:t>
        </m:r>
        <m:sSub>
          <m:sSubPr>
            <m:ctrlPr>
              <w:rPr>
                <w:rFonts w:ascii="Cambria Math" w:hAnsi="Cambria Math"/>
                <w:i/>
              </w:rPr>
            </m:ctrlPr>
          </m:sSubPr>
          <m:e>
            <m:r>
              <w:rPr>
                <w:rFonts w:ascii="Cambria Math" w:hAnsi="Cambria Math"/>
              </w:rPr>
              <m:t>PO</m:t>
            </m:r>
          </m:e>
          <m:sub>
            <m:r>
              <w:rPr>
                <w:rFonts w:ascii="Cambria Math" w:hAnsi="Cambria Math"/>
              </w:rPr>
              <m:t>4 (s)</m:t>
            </m:r>
          </m:sub>
        </m:sSub>
        <m:r>
          <w:rPr>
            <w:rFonts w:ascii="Cambria Math" w:hAnsi="Cambria Math"/>
          </w:rPr>
          <m:t xml:space="preserve"> ↓ +3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 (aq)</m:t>
            </m:r>
          </m:sub>
        </m:sSub>
      </m:oMath>
    </w:p>
    <w:p w:rsidR="005F263F" w:rsidRDefault="005F263F" w:rsidP="00F50AAF">
      <w:pPr>
        <w:tabs>
          <w:tab w:val="left" w:pos="1701"/>
          <w:tab w:val="left" w:pos="1985"/>
        </w:tabs>
        <w:ind w:left="1980" w:hanging="1980"/>
      </w:pPr>
      <w:r>
        <w:t>Entsorgung:</w:t>
      </w:r>
      <w:r>
        <w:tab/>
      </w:r>
      <w:r>
        <w:tab/>
        <w:t>Die Lösungen werden in den Sammelbehälter für Schwermetalle entsorgt.</w:t>
      </w:r>
    </w:p>
    <w:p w:rsidR="005D4A93" w:rsidRDefault="00F10CB4" w:rsidP="005D4A93">
      <w:pPr>
        <w:tabs>
          <w:tab w:val="left" w:pos="1701"/>
          <w:tab w:val="left" w:pos="1985"/>
        </w:tabs>
        <w:ind w:left="1980" w:hanging="1980"/>
      </w:pPr>
      <w:r>
        <w:rPr>
          <w:noProof/>
          <w:lang w:eastAsia="de-DE"/>
        </w:rPr>
        <w:pict>
          <v:shape id="_x0000_s1070" type="#_x0000_t202" style="position:absolute;left:0;text-align:left;margin-left:2.2pt;margin-top:32.5pt;width:462.45pt;height:60pt;z-index:251714560;mso-width-relative:margin;mso-height-relative:margin" fillcolor="white [3201]" strokecolor="#4bacc6 [3208]" strokeweight="1pt">
            <v:stroke dashstyle="dash"/>
            <v:shadow color="#868686"/>
            <v:textbox style="mso-next-textbox:#_x0000_s1070">
              <w:txbxContent>
                <w:p w:rsidR="00007468" w:rsidRPr="005669B2" w:rsidRDefault="00007468" w:rsidP="008B1D37">
                  <w:r>
                    <w:t xml:space="preserve">Das Hirschhornsalz (Ammoniumcarbonat) muss hinzugefügt werden um die Lösung </w:t>
                  </w:r>
                  <w:proofErr w:type="spellStart"/>
                  <w:r>
                    <w:t>abzupuffern</w:t>
                  </w:r>
                  <w:proofErr w:type="spellEnd"/>
                  <w:r>
                    <w:t>. Ohne Hirschhornsalz würde im sauren Milieu Eisen(III)-hydroxid, anstatt Eisen(III)-phosphat, gefällt werden.</w:t>
                  </w:r>
                </w:p>
              </w:txbxContent>
            </v:textbox>
            <w10:wrap type="square"/>
          </v:shape>
        </w:pict>
      </w:r>
      <w:r w:rsidR="005D4A93">
        <w:t>Literatur:</w:t>
      </w:r>
      <w:r w:rsidR="005D4A93">
        <w:tab/>
      </w:r>
      <w:r w:rsidR="005D4A93">
        <w:tab/>
      </w:r>
      <w:r w:rsidR="007048F5">
        <w:t>(Schwedt, 2010, S</w:t>
      </w:r>
      <w:r w:rsidR="00084975">
        <w:t xml:space="preserve">. </w:t>
      </w:r>
      <w:r w:rsidR="007048F5">
        <w:t>180)</w:t>
      </w:r>
    </w:p>
    <w:p w:rsidR="008B1D37" w:rsidRDefault="008B1D37" w:rsidP="005D4A93">
      <w:pPr>
        <w:tabs>
          <w:tab w:val="left" w:pos="1701"/>
          <w:tab w:val="left" w:pos="1985"/>
        </w:tabs>
        <w:ind w:left="1980" w:hanging="1980"/>
      </w:pPr>
    </w:p>
    <w:p w:rsidR="001A08D4" w:rsidRDefault="00721594" w:rsidP="005D4A93">
      <w:pPr>
        <w:tabs>
          <w:tab w:val="left" w:pos="1701"/>
          <w:tab w:val="left" w:pos="1985"/>
        </w:tabs>
        <w:ind w:left="1980" w:hanging="1980"/>
      </w:pPr>
      <w:r>
        <w:rPr>
          <w:noProof/>
          <w:lang w:eastAsia="de-DE"/>
        </w:rPr>
        <w:lastRenderedPageBreak/>
        <w:drawing>
          <wp:inline distT="0" distB="0" distL="0" distR="0">
            <wp:extent cx="3629025" cy="2057400"/>
            <wp:effectExtent l="19050" t="0" r="0" b="0"/>
            <wp:docPr id="2" name="Grafik 1" descr="IMAG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392.jpg"/>
                    <pic:cNvPicPr/>
                  </pic:nvPicPr>
                  <pic:blipFill>
                    <a:blip r:embed="rId18" cstate="print"/>
                    <a:stretch>
                      <a:fillRect/>
                    </a:stretch>
                  </pic:blipFill>
                  <pic:spPr>
                    <a:xfrm>
                      <a:off x="0" y="0"/>
                      <a:ext cx="3627825" cy="2056720"/>
                    </a:xfrm>
                    <a:prstGeom prst="rect">
                      <a:avLst/>
                    </a:prstGeom>
                  </pic:spPr>
                </pic:pic>
              </a:graphicData>
            </a:graphic>
          </wp:inline>
        </w:drawing>
      </w:r>
    </w:p>
    <w:p w:rsidR="00753504" w:rsidRPr="001A08D4" w:rsidRDefault="001A08D4" w:rsidP="008B1D37">
      <w:pPr>
        <w:tabs>
          <w:tab w:val="left" w:pos="1701"/>
          <w:tab w:val="left" w:pos="1985"/>
        </w:tabs>
        <w:ind w:left="1980" w:hanging="1980"/>
        <w:rPr>
          <w:sz w:val="18"/>
          <w:szCs w:val="18"/>
        </w:rPr>
      </w:pPr>
      <w:r w:rsidRPr="001A08D4">
        <w:rPr>
          <w:sz w:val="18"/>
          <w:szCs w:val="18"/>
        </w:rPr>
        <w:t xml:space="preserve">Abbildung 2 – </w:t>
      </w:r>
      <w:r w:rsidR="00721594">
        <w:rPr>
          <w:sz w:val="18"/>
          <w:szCs w:val="18"/>
        </w:rPr>
        <w:t>Phosphorsäurenachweis in der Cola</w:t>
      </w:r>
    </w:p>
    <w:p w:rsidR="001A08D4" w:rsidRDefault="001A08D4" w:rsidP="001A08D4">
      <w:pPr>
        <w:pStyle w:val="berschrift1"/>
      </w:pPr>
      <w:bookmarkStart w:id="9" w:name="_Toc337152845"/>
      <w:bookmarkStart w:id="10" w:name="_Toc337594964"/>
      <w:r>
        <w:t>Schülerversuche</w:t>
      </w:r>
      <w:bookmarkEnd w:id="9"/>
      <w:bookmarkEnd w:id="10"/>
    </w:p>
    <w:p w:rsidR="005D4A93" w:rsidRDefault="00F10CB4" w:rsidP="005D4A93">
      <w:pPr>
        <w:pStyle w:val="berschrift2"/>
      </w:pPr>
      <w:r>
        <w:rPr>
          <w:noProof/>
          <w:lang w:eastAsia="de-DE"/>
        </w:rPr>
        <w:pict>
          <v:shape id="_x0000_s1030" type="#_x0000_t202" style="position:absolute;left:0;text-align:left;margin-left:-.8pt;margin-top:34.6pt;width:462.45pt;height:44.85pt;z-index:251663360;mso-width-relative:margin;mso-height-relative:margin" fillcolor="white [3201]" strokecolor="#4bacc6 [3208]" strokeweight="1pt">
            <v:stroke dashstyle="dash"/>
            <v:shadow color="#868686"/>
            <v:textbox style="mso-next-textbox:#_x0000_s1030">
              <w:txbxContent>
                <w:p w:rsidR="00007468" w:rsidRPr="005228A9" w:rsidRDefault="00007468" w:rsidP="005D4A93">
                  <w:pPr>
                    <w:rPr>
                      <w:rFonts w:ascii="Symbol" w:hAnsi="Symbol"/>
                    </w:rPr>
                  </w:pPr>
                  <w:r>
                    <w:t xml:space="preserve">In diesem Versuch wird die Reaktion von Waschsoda mit verschieden farbigen Lösungen gezeigt. </w:t>
                  </w:r>
                </w:p>
              </w:txbxContent>
            </v:textbox>
            <w10:wrap type="square"/>
          </v:shape>
        </w:pict>
      </w:r>
      <w:bookmarkStart w:id="11" w:name="_Toc337152846"/>
      <w:bookmarkStart w:id="12" w:name="_Toc337594965"/>
      <w:r w:rsidR="005D4A93">
        <w:t xml:space="preserve">V 3 – </w:t>
      </w:r>
      <w:bookmarkEnd w:id="11"/>
      <w:r w:rsidR="00721594">
        <w:t>Waschsoda</w:t>
      </w:r>
      <w:bookmarkEnd w:id="12"/>
    </w:p>
    <w:p w:rsidR="005D4A93" w:rsidRDefault="005D4A93" w:rsidP="005D4A93">
      <w:pPr>
        <w:tabs>
          <w:tab w:val="left" w:pos="1701"/>
          <w:tab w:val="left" w:pos="1985"/>
        </w:tabs>
      </w:pPr>
    </w:p>
    <w:tbl>
      <w:tblPr>
        <w:tblStyle w:val="HelleSchattierung-Akzent11"/>
        <w:tblW w:w="7905" w:type="dxa"/>
        <w:tblLook w:val="04A0" w:firstRow="1" w:lastRow="0" w:firstColumn="1" w:lastColumn="0" w:noHBand="0" w:noVBand="1"/>
      </w:tblPr>
      <w:tblGrid>
        <w:gridCol w:w="2259"/>
        <w:gridCol w:w="1677"/>
        <w:gridCol w:w="2551"/>
        <w:gridCol w:w="1418"/>
      </w:tblGrid>
      <w:tr w:rsidR="00BF6D4B" w:rsidTr="00BF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vAlign w:val="center"/>
          </w:tcPr>
          <w:p w:rsidR="00BF6D4B" w:rsidRPr="00486C9F" w:rsidRDefault="00BF6D4B" w:rsidP="004D5F17">
            <w:pPr>
              <w:jc w:val="center"/>
              <w:rPr>
                <w:sz w:val="20"/>
              </w:rPr>
            </w:pPr>
            <w:r w:rsidRPr="00486C9F">
              <w:rPr>
                <w:sz w:val="20"/>
              </w:rPr>
              <w:t>Gefahrenstoffe</w:t>
            </w:r>
          </w:p>
        </w:tc>
        <w:tc>
          <w:tcPr>
            <w:tcW w:w="1418" w:type="dxa"/>
            <w:vMerge w:val="restart"/>
            <w:tcBorders>
              <w:top w:val="nil"/>
            </w:tcBorders>
            <w:vAlign w:val="center"/>
          </w:tcPr>
          <w:p w:rsidR="00BF6D4B" w:rsidRDefault="00BF6D4B" w:rsidP="004D5F17">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inline distT="0" distB="0" distL="0" distR="0">
                  <wp:extent cx="695325" cy="695325"/>
                  <wp:effectExtent l="19050" t="0" r="9525" b="0"/>
                  <wp:docPr id="6" name="Bild 5"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 – Achtung"/>
                          <pic:cNvPicPr>
                            <a:picLocks noChangeAspect="1" noChangeArrowheads="1"/>
                          </pic:cNvPicPr>
                        </pic:nvPicPr>
                        <pic:blipFill>
                          <a:blip r:embed="rId17"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BF6D4B">
              <w:rPr>
                <w:noProof/>
                <w:color w:val="0000FF"/>
                <w:lang w:eastAsia="de-DE"/>
              </w:rPr>
              <w:drawing>
                <wp:inline distT="0" distB="0" distL="0" distR="0">
                  <wp:extent cx="695325" cy="695325"/>
                  <wp:effectExtent l="19050" t="0" r="9525" b="0"/>
                  <wp:docPr id="10" name="Bild 11" descr="09 – Umweltgefäh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 Umweltgefährlich"/>
                          <pic:cNvPicPr>
                            <a:picLocks noChangeAspect="1" noChangeArrowheads="1"/>
                          </pic:cNvPicPr>
                        </pic:nvPicPr>
                        <pic:blipFill>
                          <a:blip r:embed="rId19"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p>
        </w:tc>
      </w:tr>
      <w:tr w:rsidR="00BF6D4B" w:rsidTr="00BF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vAlign w:val="center"/>
          </w:tcPr>
          <w:p w:rsidR="00BF6D4B" w:rsidRDefault="00BF6D4B" w:rsidP="00BF6D4B">
            <w:pPr>
              <w:jc w:val="center"/>
              <w:rPr>
                <w:sz w:val="20"/>
              </w:rPr>
            </w:pPr>
            <w:r>
              <w:rPr>
                <w:sz w:val="20"/>
              </w:rPr>
              <w:t>Kupfer(II)-sulfat</w:t>
            </w:r>
          </w:p>
          <w:p w:rsidR="00084975" w:rsidRDefault="00084975" w:rsidP="00BF6D4B">
            <w:pPr>
              <w:jc w:val="center"/>
              <w:rPr>
                <w:sz w:val="20"/>
              </w:rPr>
            </w:pPr>
          </w:p>
          <w:p w:rsidR="00BF6D4B" w:rsidRDefault="00BF6D4B" w:rsidP="00BF6D4B">
            <w:pPr>
              <w:jc w:val="center"/>
              <w:rPr>
                <w:sz w:val="20"/>
              </w:rPr>
            </w:pPr>
            <w:proofErr w:type="spellStart"/>
            <w:r>
              <w:rPr>
                <w:sz w:val="20"/>
              </w:rPr>
              <w:t>Iodwasser</w:t>
            </w:r>
            <w:proofErr w:type="spellEnd"/>
          </w:p>
          <w:p w:rsidR="004D5F17" w:rsidRPr="00486C9F" w:rsidRDefault="004D5F17" w:rsidP="004D5F17">
            <w:pPr>
              <w:jc w:val="center"/>
              <w:rPr>
                <w:b w:val="0"/>
                <w:sz w:val="20"/>
              </w:rPr>
            </w:pPr>
            <w:r>
              <w:rPr>
                <w:sz w:val="20"/>
              </w:rPr>
              <w:t>Natriumcarbonat</w:t>
            </w:r>
          </w:p>
        </w:tc>
        <w:tc>
          <w:tcPr>
            <w:tcW w:w="1677" w:type="dxa"/>
            <w:vAlign w:val="center"/>
          </w:tcPr>
          <w:p w:rsidR="00BF6D4B" w:rsidRDefault="00BF6D4B" w:rsidP="00BF6D4B">
            <w:pPr>
              <w:pStyle w:val="Beschriftung"/>
              <w:spacing w:line="360" w:lineRule="auto"/>
              <w:cnfStyle w:val="000000100000" w:firstRow="0" w:lastRow="0" w:firstColumn="0" w:lastColumn="0" w:oddVBand="0" w:evenVBand="0" w:oddHBand="1" w:evenHBand="0" w:firstRowFirstColumn="0" w:firstRowLastColumn="0" w:lastRowFirstColumn="0" w:lastRowLastColumn="0"/>
              <w:rPr>
                <w:sz w:val="20"/>
              </w:rPr>
            </w:pPr>
            <w:r w:rsidRPr="005669B2">
              <w:rPr>
                <w:sz w:val="20"/>
              </w:rPr>
              <w:t xml:space="preserve">H: </w:t>
            </w:r>
            <w:r>
              <w:rPr>
                <w:sz w:val="20"/>
              </w:rPr>
              <w:t>302-319-315-410</w:t>
            </w:r>
          </w:p>
          <w:p w:rsidR="00084975" w:rsidRPr="00084975" w:rsidRDefault="00084975" w:rsidP="00084975">
            <w:pPr>
              <w:cnfStyle w:val="000000100000" w:firstRow="0" w:lastRow="0" w:firstColumn="0" w:lastColumn="0" w:oddVBand="0" w:evenVBand="0" w:oddHBand="1" w:evenHBand="0" w:firstRowFirstColumn="0" w:firstRowLastColumn="0" w:lastRowFirstColumn="0" w:lastRowLastColumn="0"/>
            </w:pPr>
          </w:p>
          <w:p w:rsidR="00BF6D4B" w:rsidRDefault="00BF6D4B" w:rsidP="00BF6D4B">
            <w:pPr>
              <w:cnfStyle w:val="000000100000" w:firstRow="0" w:lastRow="0" w:firstColumn="0" w:lastColumn="0" w:oddVBand="0" w:evenVBand="0" w:oddHBand="1" w:evenHBand="0" w:firstRowFirstColumn="0" w:firstRowLastColumn="0" w:lastRowFirstColumn="0" w:lastRowLastColumn="0"/>
              <w:rPr>
                <w:sz w:val="20"/>
                <w:szCs w:val="20"/>
              </w:rPr>
            </w:pPr>
            <w:r w:rsidRPr="00BF6D4B">
              <w:rPr>
                <w:sz w:val="20"/>
                <w:szCs w:val="20"/>
              </w:rPr>
              <w:t xml:space="preserve">H: </w:t>
            </w:r>
            <w:r>
              <w:rPr>
                <w:sz w:val="20"/>
                <w:szCs w:val="20"/>
              </w:rPr>
              <w:t>332-312-400</w:t>
            </w:r>
          </w:p>
          <w:p w:rsidR="004D5F17" w:rsidRPr="00BF6D4B" w:rsidRDefault="004D5F17" w:rsidP="00BF6D4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 319</w:t>
            </w:r>
          </w:p>
        </w:tc>
        <w:tc>
          <w:tcPr>
            <w:tcW w:w="2551" w:type="dxa"/>
            <w:vAlign w:val="center"/>
          </w:tcPr>
          <w:p w:rsidR="00084975" w:rsidRPr="004D5F17" w:rsidRDefault="00BF6D4B" w:rsidP="004D5F17">
            <w:pPr>
              <w:pStyle w:val="Beschriftung"/>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P:273-305+351+338-302+352</w:t>
            </w:r>
          </w:p>
          <w:p w:rsidR="004D5F17" w:rsidRDefault="00BF6D4B" w:rsidP="00BF6D4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 273-302+352</w:t>
            </w:r>
          </w:p>
          <w:p w:rsidR="004D5F17" w:rsidRPr="00BF6D4B" w:rsidRDefault="004D5F17" w:rsidP="00BF6D4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 260-</w:t>
            </w:r>
            <w:r>
              <w:rPr>
                <w:sz w:val="20"/>
              </w:rPr>
              <w:t>305+351+338</w:t>
            </w:r>
          </w:p>
        </w:tc>
        <w:tc>
          <w:tcPr>
            <w:tcW w:w="1418" w:type="dxa"/>
            <w:vMerge/>
          </w:tcPr>
          <w:p w:rsidR="00BF6D4B" w:rsidRPr="00486C9F" w:rsidRDefault="00BF6D4B" w:rsidP="004D5F17">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5D4A93" w:rsidRDefault="00BF6D4B" w:rsidP="00BF6D4B">
      <w:pPr>
        <w:tabs>
          <w:tab w:val="left" w:pos="1701"/>
          <w:tab w:val="left" w:pos="1985"/>
        </w:tabs>
      </w:pPr>
      <w:r>
        <w:t xml:space="preserve">  </w:t>
      </w:r>
    </w:p>
    <w:p w:rsidR="003A73C5" w:rsidRDefault="005D4A93" w:rsidP="005D4A93">
      <w:pPr>
        <w:tabs>
          <w:tab w:val="left" w:pos="1701"/>
          <w:tab w:val="left" w:pos="1985"/>
        </w:tabs>
        <w:ind w:left="1980" w:hanging="1980"/>
      </w:pPr>
      <w:r>
        <w:t xml:space="preserve">Materialien: </w:t>
      </w:r>
      <w:r>
        <w:tab/>
      </w:r>
      <w:r>
        <w:tab/>
      </w:r>
      <w:r w:rsidR="00084975">
        <w:t>6 Reagenzgläser mit Ständer, 3 Pipetten, Spatel</w:t>
      </w:r>
    </w:p>
    <w:p w:rsidR="005D4A93" w:rsidRDefault="005D4A93" w:rsidP="005D4A93">
      <w:pPr>
        <w:tabs>
          <w:tab w:val="left" w:pos="1701"/>
          <w:tab w:val="left" w:pos="1985"/>
        </w:tabs>
        <w:ind w:left="1980" w:hanging="1980"/>
      </w:pPr>
      <w:r>
        <w:t>Chemikalien:</w:t>
      </w:r>
      <w:r>
        <w:tab/>
      </w:r>
      <w:r>
        <w:tab/>
      </w:r>
      <w:r w:rsidR="00BF6D4B">
        <w:t xml:space="preserve">Kupfersulfat, </w:t>
      </w:r>
      <w:proofErr w:type="spellStart"/>
      <w:r w:rsidR="00BF6D4B">
        <w:t>Iodwasser</w:t>
      </w:r>
      <w:proofErr w:type="spellEnd"/>
      <w:r w:rsidR="00BF6D4B">
        <w:t>, Rotkohlsaft, Waschsoda</w:t>
      </w:r>
      <w:r w:rsidR="00D758E6">
        <w:t>, Wasser</w:t>
      </w:r>
    </w:p>
    <w:p w:rsidR="00084975" w:rsidRDefault="005D4A93" w:rsidP="00A61803">
      <w:pPr>
        <w:tabs>
          <w:tab w:val="left" w:pos="1701"/>
          <w:tab w:val="left" w:pos="1985"/>
        </w:tabs>
        <w:ind w:left="1980" w:hanging="1980"/>
      </w:pPr>
      <w:r>
        <w:t xml:space="preserve">Durchführung: </w:t>
      </w:r>
      <w:r>
        <w:tab/>
      </w:r>
      <w:r>
        <w:tab/>
      </w:r>
      <w:r>
        <w:tab/>
      </w:r>
      <w:r w:rsidR="00084975">
        <w:t xml:space="preserve">Einige Milliliter der Lösungen von Kupfersulfat, </w:t>
      </w:r>
      <w:proofErr w:type="spellStart"/>
      <w:r w:rsidR="00084975">
        <w:t>Iodwasser</w:t>
      </w:r>
      <w:proofErr w:type="spellEnd"/>
      <w:r w:rsidR="00084975">
        <w:t xml:space="preserve"> und Rotkohlsaft werden jeweils Reagenzgläser (RG) gefüllt und in den Ständer gestellt. Zu Vergleichszwecken werden 3 weitere RG mit gleichem Volumen der jeweiligen Lösungen </w:t>
      </w:r>
      <w:proofErr w:type="spellStart"/>
      <w:r w:rsidR="00084975">
        <w:t>befüllt</w:t>
      </w:r>
      <w:proofErr w:type="spellEnd"/>
      <w:r w:rsidR="00084975">
        <w:t>.</w:t>
      </w:r>
    </w:p>
    <w:p w:rsidR="005D4A93" w:rsidRDefault="00084975" w:rsidP="00A61803">
      <w:pPr>
        <w:tabs>
          <w:tab w:val="left" w:pos="1701"/>
          <w:tab w:val="left" w:pos="1985"/>
        </w:tabs>
        <w:ind w:left="1980" w:hanging="1980"/>
      </w:pPr>
      <w:r>
        <w:tab/>
      </w:r>
      <w:r>
        <w:tab/>
        <w:t>Danach fügt man mit einem Spatel in jeweils ein RG der unterschiedlichen Lösungen etwas Waschsoda.</w:t>
      </w:r>
    </w:p>
    <w:p w:rsidR="000B6B2B" w:rsidRDefault="005D4A93" w:rsidP="00D758E6">
      <w:pPr>
        <w:tabs>
          <w:tab w:val="left" w:pos="1701"/>
          <w:tab w:val="left" w:pos="1985"/>
        </w:tabs>
        <w:ind w:left="1980" w:hanging="1980"/>
      </w:pPr>
      <w:r>
        <w:t>Beobachtung:</w:t>
      </w:r>
      <w:r>
        <w:tab/>
      </w:r>
      <w:r>
        <w:tab/>
      </w:r>
      <w:r>
        <w:tab/>
      </w:r>
      <w:r w:rsidR="00084975">
        <w:t xml:space="preserve">Der Rotkohlsaft färbt sich nach Zugabe von Waschsoda von Blau nach grün. Das </w:t>
      </w:r>
      <w:proofErr w:type="spellStart"/>
      <w:r w:rsidR="00084975">
        <w:t>Iodwasser</w:t>
      </w:r>
      <w:proofErr w:type="spellEnd"/>
      <w:r w:rsidR="00084975">
        <w:t xml:space="preserve"> färbt sich von</w:t>
      </w:r>
      <w:r w:rsidR="00D758E6">
        <w:t xml:space="preserve"> braun-rot zu schwach gelb bis farblos. Die </w:t>
      </w:r>
      <w:r w:rsidR="00D758E6">
        <w:lastRenderedPageBreak/>
        <w:t xml:space="preserve">Kupfersulfat-Lösung trübt sich </w:t>
      </w:r>
      <w:r w:rsidR="004D5F17">
        <w:t>und es entsteht eine türkis-blaue gefärbte Lösung.</w:t>
      </w:r>
    </w:p>
    <w:p w:rsidR="002250CD" w:rsidRDefault="005D4A93" w:rsidP="005D4A93">
      <w:pPr>
        <w:tabs>
          <w:tab w:val="left" w:pos="1701"/>
          <w:tab w:val="left" w:pos="1985"/>
        </w:tabs>
        <w:ind w:left="1980" w:hanging="1980"/>
      </w:pPr>
      <w:r>
        <w:t>Deutung:</w:t>
      </w:r>
      <w:r>
        <w:tab/>
      </w:r>
      <w:r>
        <w:tab/>
      </w:r>
      <w:r w:rsidR="00D758E6">
        <w:t>Der Rotkohlsaft wirkt als Indikator und zeigt nach Zugabe der Waschsoda ein basischen pH-Wert an.</w:t>
      </w:r>
    </w:p>
    <w:p w:rsidR="00D758E6" w:rsidRDefault="00D758E6" w:rsidP="005D4A93">
      <w:pPr>
        <w:tabs>
          <w:tab w:val="left" w:pos="1701"/>
          <w:tab w:val="left" w:pos="1985"/>
        </w:tabs>
        <w:ind w:left="1980" w:hanging="1980"/>
      </w:pPr>
      <w:r>
        <w:tab/>
      </w:r>
      <w:r>
        <w:tab/>
        <w:t xml:space="preserve">Das </w:t>
      </w:r>
      <w:proofErr w:type="spellStart"/>
      <w:r>
        <w:t>Iodwasser</w:t>
      </w:r>
      <w:proofErr w:type="spellEnd"/>
      <w:r>
        <w:t xml:space="preserve"> wird in alkalischer Lösung entfärbt, da die Iodid-Ionen mit den Natriumkationen zum Natriumiodid reagieren, welches keine Färbung bewirkt.</w:t>
      </w:r>
      <w:r w:rsidR="004D5F17">
        <w:t xml:space="preserve"> Die Reaktionsgleichung lautet: </w:t>
      </w:r>
    </w:p>
    <w:p w:rsidR="004D5F17" w:rsidRDefault="004D5F17" w:rsidP="005D4A93">
      <w:pPr>
        <w:tabs>
          <w:tab w:val="left" w:pos="1701"/>
          <w:tab w:val="left" w:pos="1985"/>
        </w:tabs>
        <w:ind w:left="1980" w:hanging="1980"/>
      </w:pPr>
      <w:r>
        <w:tab/>
      </w:r>
      <w:r>
        <w:tab/>
      </w:r>
      <m:oMath>
        <m:sSub>
          <m:sSubPr>
            <m:ctrlPr>
              <w:rPr>
                <w:rFonts w:ascii="Cambria Math" w:hAnsi="Cambria Math"/>
                <w:i/>
              </w:rPr>
            </m:ctrlPr>
          </m:sSubPr>
          <m:e>
            <m:sSup>
              <m:sSupPr>
                <m:ctrlPr>
                  <w:rPr>
                    <w:rFonts w:ascii="Cambria Math" w:hAnsi="Cambria Math"/>
                    <w:i/>
                  </w:rPr>
                </m:ctrlPr>
              </m:sSupPr>
              <m:e>
                <m:r>
                  <w:rPr>
                    <w:rFonts w:ascii="Cambria Math" w:hAnsi="Cambria Math"/>
                  </w:rPr>
                  <m:t>2 I</m:t>
                </m:r>
              </m:e>
              <m:sup>
                <m:r>
                  <w:rPr>
                    <w:rFonts w:ascii="Cambria Math" w:hAnsi="Cambria Math"/>
                  </w:rPr>
                  <m:t>-</m:t>
                </m:r>
              </m:sup>
            </m:sSup>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Na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2 NaI</m:t>
            </m:r>
          </m:e>
          <m:sub>
            <m:r>
              <w:rPr>
                <w:rFonts w:ascii="Cambria Math" w:hAnsi="Cambria Math"/>
              </w:rPr>
              <m:t>(aq)</m:t>
            </m:r>
          </m:sub>
        </m:sSub>
        <m:r>
          <w:rPr>
            <w:rFonts w:ascii="Cambria Math" w:eastAsiaTheme="minorEastAsia" w:hAnsi="Cambria Math"/>
          </w:rPr>
          <m:t xml:space="preserve">+ </m:t>
        </m:r>
        <m:sSub>
          <m:sSubPr>
            <m:ctrlPr>
              <w:rPr>
                <w:rFonts w:ascii="Cambria Math" w:eastAsiaTheme="minorEastAsia" w:hAnsi="Cambria Math"/>
                <w:i/>
              </w:rPr>
            </m:ctrlPr>
          </m:sSubPr>
          <m:e>
            <m:sSubSup>
              <m:sSubSupPr>
                <m:ctrlPr>
                  <w:rPr>
                    <w:rFonts w:ascii="Cambria Math" w:eastAsiaTheme="minorEastAsia" w:hAnsi="Cambria Math"/>
                    <w:i/>
                  </w:rPr>
                </m:ctrlPr>
              </m:sSubSupPr>
              <m:e>
                <m:r>
                  <w:rPr>
                    <w:rFonts w:ascii="Cambria Math" w:eastAsiaTheme="minorEastAsia" w:hAnsi="Cambria Math"/>
                  </w:rPr>
                  <m:t>CO</m:t>
                </m:r>
              </m:e>
              <m:sub>
                <m:r>
                  <w:rPr>
                    <w:rFonts w:ascii="Cambria Math" w:eastAsiaTheme="minorEastAsia" w:hAnsi="Cambria Math"/>
                  </w:rPr>
                  <m:t>3</m:t>
                </m:r>
              </m:sub>
              <m:sup>
                <m:r>
                  <w:rPr>
                    <w:rFonts w:ascii="Cambria Math" w:eastAsiaTheme="minorEastAsia" w:hAnsi="Cambria Math"/>
                  </w:rPr>
                  <m:t>2-</m:t>
                </m:r>
              </m:sup>
            </m:sSubSup>
          </m:e>
          <m:sub>
            <m:r>
              <w:rPr>
                <w:rFonts w:ascii="Cambria Math" w:eastAsiaTheme="minorEastAsia" w:hAnsi="Cambria Math"/>
              </w:rPr>
              <m:t>(aq)</m:t>
            </m:r>
          </m:sub>
        </m:sSub>
      </m:oMath>
    </w:p>
    <w:p w:rsidR="004D5F17" w:rsidRDefault="00FB24DE" w:rsidP="005D4A93">
      <w:pPr>
        <w:tabs>
          <w:tab w:val="left" w:pos="1701"/>
          <w:tab w:val="left" w:pos="1985"/>
        </w:tabs>
        <w:ind w:left="1980" w:hanging="1980"/>
      </w:pPr>
      <w:r>
        <w:tab/>
      </w:r>
      <w:r>
        <w:tab/>
        <w:t xml:space="preserve">Die hellblaue Kupfersulfat-Lösung </w:t>
      </w:r>
      <w:r w:rsidR="004D5F17">
        <w:t>reagiert mit dem Soda zu basischem Kupfercarbonat welches eine charakteristische türkis-grüne Farbe hat. Die Reaktionsgleichung lautet:</w:t>
      </w:r>
    </w:p>
    <w:p w:rsidR="004D5F17" w:rsidRDefault="004D5F17" w:rsidP="005D4A93">
      <w:pPr>
        <w:tabs>
          <w:tab w:val="left" w:pos="1701"/>
          <w:tab w:val="left" w:pos="1985"/>
        </w:tabs>
        <w:ind w:left="1980" w:hanging="1980"/>
        <w:rPr>
          <w:rFonts w:eastAsiaTheme="minorEastAsia"/>
        </w:rPr>
      </w:pPr>
      <w:r>
        <w:tab/>
      </w: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(s)</m:t>
            </m:r>
          </m:sub>
        </m:sSub>
        <m:r>
          <w:rPr>
            <w:rFonts w:ascii="Cambria Math" w:hAnsi="Cambria Math"/>
          </w:rPr>
          <m:t xml:space="preserve"> + </m:t>
        </m:r>
        <m:sSub>
          <m:sSubPr>
            <m:ctrlPr>
              <w:rPr>
                <w:rFonts w:ascii="Cambria Math" w:hAnsi="Cambria Math"/>
                <w:i/>
              </w:rPr>
            </m:ctrlPr>
          </m:sSubPr>
          <m:e>
            <m:sSub>
              <m:sSubPr>
                <m:ctrlPr>
                  <w:rPr>
                    <w:rFonts w:ascii="Cambria Math" w:hAnsi="Cambria Math"/>
                    <w:i/>
                  </w:rPr>
                </m:ctrlPr>
              </m:sSubPr>
              <m:e>
                <m:r>
                  <w:rPr>
                    <w:rFonts w:ascii="Cambria Math" w:hAnsi="Cambria Math"/>
                  </w:rPr>
                  <m:t>CuSO</m:t>
                </m:r>
              </m:e>
              <m:sub>
                <m:r>
                  <w:rPr>
                    <w:rFonts w:ascii="Cambria Math" w:hAnsi="Cambria Math"/>
                  </w:rPr>
                  <m:t>4</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CuCO</m:t>
                </m:r>
              </m:e>
              <m:sub>
                <m:r>
                  <w:rPr>
                    <w:rFonts w:ascii="Cambria Math" w:hAnsi="Cambria Math"/>
                  </w:rPr>
                  <m:t xml:space="preserve">3 </m:t>
                </m:r>
              </m:sub>
            </m:sSub>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e>
          <m:sub>
            <m:r>
              <w:rPr>
                <w:rFonts w:ascii="Cambria Math" w:hAnsi="Cambria Math"/>
              </w:rPr>
              <m:t>(aq)</m:t>
            </m:r>
          </m:sub>
        </m:sSub>
      </m:oMath>
    </w:p>
    <w:p w:rsidR="005F263F" w:rsidRPr="002375EF" w:rsidRDefault="005F263F" w:rsidP="005D4A93">
      <w:pPr>
        <w:tabs>
          <w:tab w:val="left" w:pos="1701"/>
          <w:tab w:val="left" w:pos="1985"/>
        </w:tabs>
        <w:ind w:left="1980" w:hanging="1980"/>
      </w:pPr>
      <w:r>
        <w:t>Entsorgung:</w:t>
      </w:r>
      <w:r>
        <w:tab/>
      </w:r>
      <w:r>
        <w:tab/>
        <w:t xml:space="preserve">Die Lösungen mit Rotkohlsaft und Kupfersulfat werden in dem Sammelbehälter für Schwermetalle entsorgt. Die Lösung des </w:t>
      </w:r>
      <w:proofErr w:type="spellStart"/>
      <w:r>
        <w:t>Iodwassers</w:t>
      </w:r>
      <w:proofErr w:type="spellEnd"/>
      <w:r>
        <w:t xml:space="preserve"> im Sammelbehälter für halogenhaltige Abfälle.</w:t>
      </w:r>
    </w:p>
    <w:p w:rsidR="005D4A93" w:rsidRDefault="005D4A93" w:rsidP="005D4A93">
      <w:pPr>
        <w:tabs>
          <w:tab w:val="left" w:pos="1701"/>
          <w:tab w:val="left" w:pos="1985"/>
        </w:tabs>
        <w:ind w:left="1980" w:hanging="1980"/>
      </w:pPr>
      <w:r>
        <w:t>Literatur:</w:t>
      </w:r>
      <w:r>
        <w:tab/>
      </w:r>
      <w:r>
        <w:tab/>
      </w:r>
      <w:r w:rsidR="00084975">
        <w:t>(Schwedt, 2009, S. 120)</w:t>
      </w:r>
    </w:p>
    <w:p w:rsidR="00753504" w:rsidRDefault="00721594" w:rsidP="005D4A93">
      <w:pPr>
        <w:tabs>
          <w:tab w:val="left" w:pos="1701"/>
          <w:tab w:val="left" w:pos="1985"/>
        </w:tabs>
        <w:ind w:left="1980" w:hanging="1980"/>
        <w:rPr>
          <w:noProof/>
          <w:lang w:eastAsia="de-DE"/>
        </w:rPr>
      </w:pPr>
      <w:r>
        <w:rPr>
          <w:noProof/>
          <w:lang w:eastAsia="de-DE"/>
        </w:rPr>
        <w:drawing>
          <wp:inline distT="0" distB="0" distL="0" distR="0">
            <wp:extent cx="4324350" cy="2585934"/>
            <wp:effectExtent l="19050" t="0" r="0" b="0"/>
            <wp:docPr id="3" name="Grafik 2" descr="IMAG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424.jpg"/>
                    <pic:cNvPicPr/>
                  </pic:nvPicPr>
                  <pic:blipFill>
                    <a:blip r:embed="rId20" cstate="print"/>
                    <a:stretch>
                      <a:fillRect/>
                    </a:stretch>
                  </pic:blipFill>
                  <pic:spPr>
                    <a:xfrm>
                      <a:off x="0" y="0"/>
                      <a:ext cx="4322920" cy="2585079"/>
                    </a:xfrm>
                    <a:prstGeom prst="rect">
                      <a:avLst/>
                    </a:prstGeom>
                  </pic:spPr>
                </pic:pic>
              </a:graphicData>
            </a:graphic>
          </wp:inline>
        </w:drawing>
      </w:r>
      <w:r w:rsidR="00753504">
        <w:rPr>
          <w:noProof/>
          <w:lang w:eastAsia="de-DE"/>
        </w:rPr>
        <w:tab/>
      </w:r>
      <w:r w:rsidR="00753504">
        <w:rPr>
          <w:noProof/>
          <w:lang w:eastAsia="de-DE"/>
        </w:rPr>
        <w:tab/>
      </w:r>
      <w:r w:rsidR="00753504">
        <w:rPr>
          <w:noProof/>
          <w:lang w:eastAsia="de-DE"/>
        </w:rPr>
        <w:tab/>
      </w:r>
    </w:p>
    <w:p w:rsidR="005D4A93" w:rsidRDefault="00753504" w:rsidP="00140A93">
      <w:pPr>
        <w:tabs>
          <w:tab w:val="left" w:pos="1701"/>
          <w:tab w:val="left" w:pos="1985"/>
        </w:tabs>
        <w:ind w:left="1980" w:hanging="1980"/>
        <w:rPr>
          <w:noProof/>
          <w:sz w:val="18"/>
          <w:szCs w:val="18"/>
          <w:lang w:eastAsia="de-DE"/>
        </w:rPr>
      </w:pPr>
      <w:r w:rsidRPr="00721594">
        <w:rPr>
          <w:noProof/>
          <w:sz w:val="18"/>
          <w:szCs w:val="18"/>
          <w:lang w:eastAsia="de-DE"/>
        </w:rPr>
        <w:t xml:space="preserve">Abbildung 3 – </w:t>
      </w:r>
      <w:r w:rsidR="00721594" w:rsidRPr="00721594">
        <w:rPr>
          <w:noProof/>
          <w:sz w:val="18"/>
          <w:szCs w:val="18"/>
          <w:lang w:eastAsia="de-DE"/>
        </w:rPr>
        <w:t>Waschsoda mit gefärbten Lösungen</w:t>
      </w:r>
    </w:p>
    <w:p w:rsidR="007F2CD0" w:rsidRDefault="007F2CD0" w:rsidP="00140A93">
      <w:pPr>
        <w:tabs>
          <w:tab w:val="left" w:pos="1701"/>
          <w:tab w:val="left" w:pos="1985"/>
        </w:tabs>
        <w:ind w:left="1980" w:hanging="1980"/>
        <w:rPr>
          <w:noProof/>
          <w:sz w:val="18"/>
          <w:szCs w:val="18"/>
          <w:lang w:eastAsia="de-DE"/>
        </w:rPr>
      </w:pPr>
    </w:p>
    <w:p w:rsidR="007F2CD0" w:rsidRPr="00140A93" w:rsidRDefault="007F2CD0" w:rsidP="00140A93">
      <w:pPr>
        <w:tabs>
          <w:tab w:val="left" w:pos="1701"/>
          <w:tab w:val="left" w:pos="1985"/>
        </w:tabs>
        <w:ind w:left="1980" w:hanging="1980"/>
        <w:rPr>
          <w:sz w:val="18"/>
          <w:szCs w:val="18"/>
        </w:rPr>
      </w:pPr>
    </w:p>
    <w:p w:rsidR="007F2CD0" w:rsidRDefault="00F10CB4" w:rsidP="007D04BE">
      <w:pPr>
        <w:pStyle w:val="berschrift2"/>
      </w:pPr>
      <w:bookmarkStart w:id="13" w:name="_Toc337152847"/>
      <w:bookmarkStart w:id="14" w:name="_Toc337594966"/>
      <w:r>
        <w:rPr>
          <w:noProof/>
          <w:lang w:eastAsia="de-DE"/>
        </w:rPr>
        <w:lastRenderedPageBreak/>
        <w:pict>
          <v:shape id="_x0000_s1074" type="#_x0000_t202" style="position:absolute;left:0;text-align:left;margin-left:-6.35pt;margin-top:32.85pt;width:462.45pt;height:44.75pt;z-index:251715584;mso-width-relative:margin;mso-height-relative:margin" fillcolor="white [3201]" strokecolor="#4bacc6 [3208]" strokeweight="1pt">
            <v:stroke dashstyle="dash"/>
            <v:shadow color="#868686"/>
            <v:textbox style="mso-next-textbox:#_x0000_s1074">
              <w:txbxContent>
                <w:p w:rsidR="00007468" w:rsidRDefault="00007468" w:rsidP="007D04BE">
                  <w:r>
                    <w:t xml:space="preserve">Bei diesem Versuch sollen unterschiedliche Haushaltsprodukte auf ihren sauren oder basischen Charakter getestet und sortiert werden. </w:t>
                  </w:r>
                </w:p>
                <w:p w:rsidR="00007468" w:rsidRPr="00530A18" w:rsidRDefault="00007468" w:rsidP="007D04BE"/>
              </w:txbxContent>
            </v:textbox>
            <w10:wrap type="square"/>
          </v:shape>
        </w:pict>
      </w:r>
      <w:r w:rsidR="00753504">
        <w:t xml:space="preserve">V4 </w:t>
      </w:r>
      <w:r w:rsidR="00EB7F52">
        <w:t>–</w:t>
      </w:r>
      <w:r w:rsidR="00753504">
        <w:t xml:space="preserve"> </w:t>
      </w:r>
      <w:bookmarkEnd w:id="13"/>
      <w:r w:rsidR="00721594">
        <w:t>Farbflöte</w:t>
      </w:r>
      <w:bookmarkEnd w:id="14"/>
    </w:p>
    <w:p w:rsidR="007F2CD0" w:rsidRPr="007D04BE" w:rsidRDefault="007F2CD0" w:rsidP="007D04BE"/>
    <w:tbl>
      <w:tblPr>
        <w:tblStyle w:val="HelleSchattierung-Akzent11"/>
        <w:tblW w:w="7763" w:type="dxa"/>
        <w:tblLook w:val="04A0" w:firstRow="1" w:lastRow="0" w:firstColumn="1" w:lastColumn="0" w:noHBand="0" w:noVBand="1"/>
      </w:tblPr>
      <w:tblGrid>
        <w:gridCol w:w="1897"/>
        <w:gridCol w:w="1065"/>
        <w:gridCol w:w="3488"/>
        <w:gridCol w:w="1313"/>
      </w:tblGrid>
      <w:tr w:rsidR="00140A93" w:rsidTr="001E547D">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450" w:type="dxa"/>
            <w:gridSpan w:val="3"/>
            <w:vAlign w:val="center"/>
          </w:tcPr>
          <w:p w:rsidR="00140A93" w:rsidRPr="00486C9F" w:rsidRDefault="00140A93" w:rsidP="001E547D">
            <w:pPr>
              <w:jc w:val="center"/>
              <w:rPr>
                <w:sz w:val="20"/>
              </w:rPr>
            </w:pPr>
            <w:r w:rsidRPr="00486C9F">
              <w:rPr>
                <w:sz w:val="20"/>
              </w:rPr>
              <w:t>Gefahrenstoffe</w:t>
            </w:r>
          </w:p>
        </w:tc>
        <w:tc>
          <w:tcPr>
            <w:tcW w:w="1313" w:type="dxa"/>
            <w:vMerge w:val="restart"/>
            <w:tcBorders>
              <w:top w:val="nil"/>
            </w:tcBorders>
            <w:vAlign w:val="center"/>
          </w:tcPr>
          <w:p w:rsidR="00140A93" w:rsidRDefault="00140A93" w:rsidP="001E547D">
            <w:pPr>
              <w:jc w:val="left"/>
              <w:cnfStyle w:val="100000000000" w:firstRow="1" w:lastRow="0" w:firstColumn="0" w:lastColumn="0" w:oddVBand="0" w:evenVBand="0" w:oddHBand="0" w:evenHBand="0" w:firstRowFirstColumn="0" w:firstRowLastColumn="0" w:lastRowFirstColumn="0" w:lastRowLastColumn="0"/>
              <w:rPr>
                <w:noProof/>
                <w:color w:val="0000FF"/>
                <w:lang w:eastAsia="de-DE"/>
              </w:rPr>
            </w:pPr>
            <w:r w:rsidRPr="002329F4">
              <w:rPr>
                <w:noProof/>
                <w:color w:val="0000FF"/>
                <w:lang w:eastAsia="de-DE"/>
              </w:rPr>
              <w:drawing>
                <wp:inline distT="0" distB="0" distL="0" distR="0">
                  <wp:extent cx="666750" cy="674914"/>
                  <wp:effectExtent l="19050" t="0" r="0" b="0"/>
                  <wp:docPr id="18" name="Bild 26"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5 – Ätzend"/>
                          <pic:cNvPicPr>
                            <a:picLocks noChangeAspect="1" noChangeArrowheads="1"/>
                          </pic:cNvPicPr>
                        </pic:nvPicPr>
                        <pic:blipFill>
                          <a:blip r:embed="rId15" cstate="print"/>
                          <a:srcRect/>
                          <a:stretch>
                            <a:fillRect/>
                          </a:stretch>
                        </pic:blipFill>
                        <pic:spPr bwMode="auto">
                          <a:xfrm>
                            <a:off x="0" y="0"/>
                            <a:ext cx="666750" cy="674914"/>
                          </a:xfrm>
                          <a:prstGeom prst="rect">
                            <a:avLst/>
                          </a:prstGeom>
                          <a:noFill/>
                          <a:ln w="9525">
                            <a:noFill/>
                            <a:miter lim="800000"/>
                            <a:headEnd/>
                            <a:tailEnd/>
                          </a:ln>
                        </pic:spPr>
                      </pic:pic>
                    </a:graphicData>
                  </a:graphic>
                </wp:inline>
              </w:drawing>
            </w:r>
          </w:p>
        </w:tc>
      </w:tr>
      <w:tr w:rsidR="00140A93" w:rsidTr="001E547D">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97" w:type="dxa"/>
            <w:vAlign w:val="center"/>
          </w:tcPr>
          <w:p w:rsidR="00140A93" w:rsidRPr="00486C9F" w:rsidRDefault="00140A93" w:rsidP="001E547D">
            <w:pPr>
              <w:jc w:val="center"/>
              <w:rPr>
                <w:b w:val="0"/>
                <w:sz w:val="20"/>
              </w:rPr>
            </w:pPr>
            <w:r>
              <w:rPr>
                <w:sz w:val="20"/>
              </w:rPr>
              <w:t>Natriumhydroxid</w:t>
            </w:r>
          </w:p>
        </w:tc>
        <w:tc>
          <w:tcPr>
            <w:tcW w:w="1065" w:type="dxa"/>
            <w:vAlign w:val="center"/>
          </w:tcPr>
          <w:p w:rsidR="00140A93" w:rsidRPr="005669B2" w:rsidRDefault="00140A93" w:rsidP="001E547D">
            <w:pPr>
              <w:pStyle w:val="Beschriftung"/>
              <w:spacing w:line="360" w:lineRule="auto"/>
              <w:cnfStyle w:val="000000100000" w:firstRow="0" w:lastRow="0" w:firstColumn="0" w:lastColumn="0" w:oddVBand="0" w:evenVBand="0" w:oddHBand="1" w:evenHBand="0" w:firstRowFirstColumn="0" w:firstRowLastColumn="0" w:lastRowFirstColumn="0" w:lastRowLastColumn="0"/>
            </w:pPr>
            <w:r>
              <w:rPr>
                <w:sz w:val="20"/>
              </w:rPr>
              <w:t>H: 314-290</w:t>
            </w:r>
          </w:p>
        </w:tc>
        <w:tc>
          <w:tcPr>
            <w:tcW w:w="3488" w:type="dxa"/>
            <w:vAlign w:val="center"/>
          </w:tcPr>
          <w:p w:rsidR="00140A93" w:rsidRPr="005669B2" w:rsidRDefault="00140A93" w:rsidP="001E547D">
            <w:pPr>
              <w:pStyle w:val="Beschriftung"/>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Pr>
                <w:sz w:val="20"/>
              </w:rPr>
              <w:t>P: 280-301+330+331-309+310-305+351+338</w:t>
            </w:r>
          </w:p>
        </w:tc>
        <w:tc>
          <w:tcPr>
            <w:tcW w:w="1313" w:type="dxa"/>
            <w:vMerge/>
          </w:tcPr>
          <w:p w:rsidR="00140A93" w:rsidRPr="00486C9F" w:rsidRDefault="00140A93" w:rsidP="001E547D">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bl>
    <w:p w:rsidR="00EB7F52" w:rsidRDefault="00EB7F52" w:rsidP="00EB7F52"/>
    <w:p w:rsidR="00EB7F52" w:rsidRDefault="00EB7F52" w:rsidP="00EB7F52">
      <w:pPr>
        <w:ind w:left="1980" w:hanging="1980"/>
      </w:pPr>
      <w:r>
        <w:t xml:space="preserve">Materialien: </w:t>
      </w:r>
      <w:r>
        <w:tab/>
      </w:r>
      <w:r w:rsidR="00140A93">
        <w:t>Reagenzgläser mit Ständer,</w:t>
      </w:r>
      <w:r w:rsidR="007E2A62">
        <w:t xml:space="preserve"> </w:t>
      </w:r>
      <w:r>
        <w:t>Pipette, Spatel</w:t>
      </w:r>
    </w:p>
    <w:p w:rsidR="00EB7F52" w:rsidRDefault="00EB7F52" w:rsidP="00EB7F52">
      <w:pPr>
        <w:ind w:left="1980" w:hanging="1980"/>
      </w:pPr>
      <w:r>
        <w:t>Chemikalien:</w:t>
      </w:r>
      <w:r>
        <w:tab/>
      </w:r>
      <w:r w:rsidR="00140A93">
        <w:t xml:space="preserve">Rotkohlsaft, </w:t>
      </w:r>
      <w:r w:rsidR="007E2A62">
        <w:rPr>
          <w:rFonts w:eastAsiaTheme="minorEastAsia"/>
        </w:rPr>
        <w:t>Wasser</w:t>
      </w:r>
      <w:r w:rsidR="00140A93">
        <w:rPr>
          <w:rFonts w:eastAsiaTheme="minorEastAsia"/>
        </w:rPr>
        <w:t>, Lösungen von Haushaltsprodukten</w:t>
      </w:r>
    </w:p>
    <w:p w:rsidR="003869C8" w:rsidRDefault="00EB7F52" w:rsidP="00EB7F52">
      <w:pPr>
        <w:tabs>
          <w:tab w:val="left" w:pos="1701"/>
          <w:tab w:val="left" w:pos="1985"/>
        </w:tabs>
        <w:ind w:left="1980" w:hanging="1980"/>
      </w:pPr>
      <w:r>
        <w:t xml:space="preserve">Durchführung: </w:t>
      </w:r>
      <w:r>
        <w:tab/>
      </w:r>
      <w:r>
        <w:tab/>
      </w:r>
      <w:r>
        <w:tab/>
      </w:r>
      <w:r w:rsidR="00140A93">
        <w:t xml:space="preserve">In die Reagenzgläser werden jeweils einige Milliliter der Rotkohl-Lösung gegeben. </w:t>
      </w:r>
      <w:r w:rsidR="003869C8">
        <w:t>Anschließend werden jeweils einige Milliliter der entsprechenden Lösungen der Haushaltsprodukte gegeben.</w:t>
      </w:r>
      <w:r w:rsidR="007E2A62">
        <w:tab/>
      </w:r>
      <w:r w:rsidR="007E2A62">
        <w:tab/>
      </w:r>
    </w:p>
    <w:p w:rsidR="007E2A62" w:rsidRDefault="00EB7F52" w:rsidP="003869C8">
      <w:pPr>
        <w:tabs>
          <w:tab w:val="left" w:pos="1701"/>
          <w:tab w:val="left" w:pos="1985"/>
        </w:tabs>
        <w:ind w:left="1980" w:hanging="1980"/>
      </w:pPr>
      <w:r>
        <w:t>Beobachtung:</w:t>
      </w:r>
      <w:r>
        <w:tab/>
      </w:r>
      <w:r>
        <w:tab/>
      </w:r>
      <w:r>
        <w:tab/>
      </w:r>
      <w:r w:rsidR="003869C8">
        <w:t>Die tiefblaue Rotkohl-Lösung verfärbt sich nach Zugabe der Haushaltsprodukte.</w:t>
      </w:r>
    </w:p>
    <w:p w:rsidR="00003012" w:rsidRDefault="00EB7F52" w:rsidP="003869C8">
      <w:pPr>
        <w:tabs>
          <w:tab w:val="left" w:pos="1701"/>
          <w:tab w:val="left" w:pos="1985"/>
        </w:tabs>
        <w:ind w:left="1980" w:hanging="1980"/>
      </w:pPr>
      <w:r>
        <w:t>Deutung:</w:t>
      </w:r>
      <w:r>
        <w:tab/>
      </w:r>
      <w:r>
        <w:tab/>
      </w:r>
      <w:r w:rsidR="003869C8">
        <w:t>Die Rotkohllösung wirkt als Indikator und zeigt im neutralen Bereich eine blau-graue Farbe an. Je saurer die Lösungen werden</w:t>
      </w:r>
      <w:r w:rsidR="0078446C">
        <w:t>,</w:t>
      </w:r>
      <w:r w:rsidR="003869C8">
        <w:t xml:space="preserve"> umso mehr verfärbt sich die Lösung von violett zu pink bis zu rot. Je basischer die Lösungen werden umso mehr verfärbt sich die Lösung von hellblau zu grün zu gelb.</w:t>
      </w:r>
    </w:p>
    <w:p w:rsidR="0078446C" w:rsidRDefault="0078446C" w:rsidP="003869C8">
      <w:pPr>
        <w:tabs>
          <w:tab w:val="left" w:pos="1701"/>
          <w:tab w:val="left" w:pos="1985"/>
        </w:tabs>
        <w:ind w:left="1980" w:hanging="1980"/>
      </w:pPr>
      <w:r>
        <w:t>Entsorgung:</w:t>
      </w:r>
      <w:r>
        <w:tab/>
      </w:r>
      <w:r>
        <w:tab/>
        <w:t xml:space="preserve">Die Lösungen werden in den Sammelbehälter für </w:t>
      </w:r>
      <w:r w:rsidR="0076365F">
        <w:t>Säure-Base-Abfälle</w:t>
      </w:r>
      <w:r>
        <w:t xml:space="preserve"> entsorgt.</w:t>
      </w:r>
    </w:p>
    <w:p w:rsidR="00BD6D5B" w:rsidRDefault="00003012" w:rsidP="00EB7F52">
      <w:r>
        <w:t>Literatur:</w:t>
      </w:r>
      <w:r>
        <w:tab/>
        <w:t xml:space="preserve">            </w:t>
      </w:r>
      <w:hyperlink r:id="rId21" w:history="1">
        <w:r w:rsidR="003869C8">
          <w:rPr>
            <w:rStyle w:val="Hyperlink"/>
          </w:rPr>
          <w:t>http://www.chemieunterricht.de/dc2/tip/rotkohl.htm</w:t>
        </w:r>
      </w:hyperlink>
    </w:p>
    <w:p w:rsidR="00BD6D5B" w:rsidRDefault="00721594" w:rsidP="00EB7F52">
      <w:r>
        <w:rPr>
          <w:noProof/>
          <w:lang w:eastAsia="de-DE"/>
        </w:rPr>
        <w:drawing>
          <wp:inline distT="0" distB="0" distL="0" distR="0">
            <wp:extent cx="4010025" cy="1828800"/>
            <wp:effectExtent l="19050" t="0" r="9525" b="0"/>
            <wp:docPr id="4" name="Grafik 3" descr="IMAG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407.jpg"/>
                    <pic:cNvPicPr/>
                  </pic:nvPicPr>
                  <pic:blipFill>
                    <a:blip r:embed="rId22" cstate="print"/>
                    <a:stretch>
                      <a:fillRect/>
                    </a:stretch>
                  </pic:blipFill>
                  <pic:spPr>
                    <a:xfrm>
                      <a:off x="0" y="0"/>
                      <a:ext cx="4016676" cy="1831833"/>
                    </a:xfrm>
                    <a:prstGeom prst="rect">
                      <a:avLst/>
                    </a:prstGeom>
                  </pic:spPr>
                </pic:pic>
              </a:graphicData>
            </a:graphic>
          </wp:inline>
        </w:drawing>
      </w:r>
    </w:p>
    <w:p w:rsidR="00055348" w:rsidRPr="005F4B00" w:rsidRDefault="00F248C3" w:rsidP="005D4A93">
      <w:pPr>
        <w:rPr>
          <w:sz w:val="18"/>
          <w:szCs w:val="18"/>
        </w:rPr>
        <w:sectPr w:rsidR="00055348" w:rsidRPr="005F4B00" w:rsidSect="005D4A93">
          <w:headerReference w:type="default" r:id="rId23"/>
          <w:pgSz w:w="11906" w:h="16838"/>
          <w:pgMar w:top="1417" w:right="1417" w:bottom="709" w:left="1417" w:header="708" w:footer="708" w:gutter="0"/>
          <w:pgNumType w:start="1"/>
          <w:cols w:space="708"/>
          <w:docGrid w:linePitch="360"/>
        </w:sectPr>
      </w:pPr>
      <w:r w:rsidRPr="00E37AF5">
        <w:rPr>
          <w:sz w:val="18"/>
          <w:szCs w:val="18"/>
        </w:rPr>
        <w:t xml:space="preserve">Abbildung 4 – </w:t>
      </w:r>
      <w:r w:rsidR="00E37AF5" w:rsidRPr="00E37AF5">
        <w:rPr>
          <w:sz w:val="18"/>
          <w:szCs w:val="18"/>
        </w:rPr>
        <w:t>Rotkohlsaft mit Lösungen einiger Haushaltsprodukte</w:t>
      </w:r>
    </w:p>
    <w:p w:rsidR="005C4024" w:rsidRPr="005C4024" w:rsidRDefault="00047A3E" w:rsidP="005F4B00">
      <w:pPr>
        <w:pStyle w:val="berschrift1"/>
        <w:numPr>
          <w:ilvl w:val="0"/>
          <w:numId w:val="0"/>
        </w:numPr>
      </w:pPr>
      <w:bookmarkStart w:id="15" w:name="_Toc337152703"/>
      <w:bookmarkStart w:id="16" w:name="_Toc337152848"/>
      <w:bookmarkStart w:id="17" w:name="_Toc337594967"/>
      <w:r>
        <w:lastRenderedPageBreak/>
        <w:t xml:space="preserve">Arbeitsblatt </w:t>
      </w:r>
      <w:r w:rsidR="00A967AC">
        <w:t>–</w:t>
      </w:r>
      <w:r>
        <w:t xml:space="preserve"> </w:t>
      </w:r>
      <w:bookmarkEnd w:id="15"/>
      <w:bookmarkEnd w:id="16"/>
      <w:bookmarkEnd w:id="17"/>
      <w:r w:rsidR="00A967AC">
        <w:t xml:space="preserve">Essig </w:t>
      </w:r>
      <w:r w:rsidR="003E7AB7">
        <w:t xml:space="preserve">und Soda </w:t>
      </w:r>
      <w:r w:rsidR="00A967AC">
        <w:t>als Löschmittel</w:t>
      </w:r>
    </w:p>
    <w:p w:rsidR="005C4024" w:rsidRPr="005C4024" w:rsidRDefault="00F10CB4" w:rsidP="005C4024">
      <w:r>
        <w:rPr>
          <w:noProof/>
        </w:rPr>
        <w:pict>
          <v:shape id="_x0000_s1064" type="#_x0000_t202" style="position:absolute;left:0;text-align:left;margin-left:-9.35pt;margin-top:5.45pt;width:489pt;height:46.5pt;z-index:251706368;mso-width-relative:margin;mso-height-relative:margin">
            <v:textbox>
              <w:txbxContent>
                <w:p w:rsidR="00007468" w:rsidRDefault="00007468">
                  <w:r w:rsidRPr="005B1F95">
                    <w:rPr>
                      <w:b/>
                    </w:rPr>
                    <w:t>Achtung:</w:t>
                  </w:r>
                  <w:r>
                    <w:t xml:space="preserve"> Produkte und Abfälle nach dem Versuch in den Sammelbehälter für Säuren und Basen geben. Die Kerzen sind wieder verwendbar.</w:t>
                  </w:r>
                </w:p>
              </w:txbxContent>
            </v:textbox>
          </v:shape>
        </w:pict>
      </w:r>
    </w:p>
    <w:p w:rsidR="007618C1" w:rsidRDefault="007618C1" w:rsidP="007618C1"/>
    <w:p w:rsidR="003E7AB7" w:rsidRDefault="003E7AB7" w:rsidP="00047A3E"/>
    <w:p w:rsidR="00047A3E" w:rsidRDefault="00047A3E" w:rsidP="00047A3E">
      <w:r>
        <w:t>Materialien:</w:t>
      </w:r>
      <w:r w:rsidR="007618C1">
        <w:t xml:space="preserve">  </w:t>
      </w:r>
      <w:r w:rsidR="0078446C">
        <w:t>G</w:t>
      </w:r>
      <w:r w:rsidR="00A967AC">
        <w:t>roßes Becherglas, Spatel, 2 Teelichter</w:t>
      </w:r>
    </w:p>
    <w:p w:rsidR="00047A3E" w:rsidRDefault="00047A3E" w:rsidP="00047A3E">
      <w:r>
        <w:t>Chemikalien:</w:t>
      </w:r>
      <w:r w:rsidR="007618C1">
        <w:t xml:space="preserve"> </w:t>
      </w:r>
      <w:r w:rsidR="00A967AC">
        <w:t>Waschsoda, Essig</w:t>
      </w:r>
    </w:p>
    <w:p w:rsidR="003E7AB7" w:rsidRDefault="00F10CB4" w:rsidP="00047A3E">
      <w:r>
        <w:rPr>
          <w:noProof/>
          <w:lang w:eastAsia="de-DE"/>
        </w:rPr>
        <w:pict>
          <v:rect id="_x0000_s1061" style="position:absolute;left:0;text-align:left;margin-left:-9.35pt;margin-top:25.45pt;width:489pt;height:135.25pt;z-index:-251614208" fillcolor="white [3201]" strokecolor="#4f81bd [3204]" strokeweight="1pt">
            <v:stroke dashstyle="dash"/>
            <v:shadow color="#868686"/>
          </v:rect>
        </w:pict>
      </w:r>
    </w:p>
    <w:p w:rsidR="00F96C9D" w:rsidRDefault="00F96C9D" w:rsidP="00F96C9D">
      <w:pPr>
        <w:spacing w:line="240" w:lineRule="auto"/>
      </w:pPr>
      <w:r w:rsidRPr="007618C1">
        <w:rPr>
          <w:b/>
        </w:rPr>
        <w:t>Durchführung:</w:t>
      </w:r>
      <w:r>
        <w:t xml:space="preserve"> </w:t>
      </w:r>
      <w:r w:rsidR="007618C1">
        <w:t xml:space="preserve"> </w:t>
      </w:r>
      <w:r w:rsidR="007618C1">
        <w:tab/>
      </w:r>
    </w:p>
    <w:p w:rsidR="00F96C9D" w:rsidRDefault="00047A3E" w:rsidP="00F96C9D">
      <w:pPr>
        <w:spacing w:line="240" w:lineRule="auto"/>
        <w:ind w:left="1416"/>
      </w:pPr>
      <w:r>
        <w:t xml:space="preserve">In ein </w:t>
      </w:r>
      <w:r w:rsidR="00A967AC">
        <w:t>großes Becherglas wird ein Teelicht kopfüber gestellt. Darauf wird ein weiteres Teelicht gestellt.</w:t>
      </w:r>
    </w:p>
    <w:p w:rsidR="00F96C9D" w:rsidRDefault="00047A3E" w:rsidP="00F96C9D">
      <w:pPr>
        <w:spacing w:line="240" w:lineRule="auto"/>
        <w:ind w:left="1416"/>
      </w:pPr>
      <w:r>
        <w:t xml:space="preserve">Nun </w:t>
      </w:r>
      <w:r w:rsidR="00A967AC">
        <w:t xml:space="preserve">wird mit dem Spatel Um die Teelichter herum </w:t>
      </w:r>
      <w:proofErr w:type="spellStart"/>
      <w:r w:rsidR="00A967AC">
        <w:t>ca</w:t>
      </w:r>
      <w:proofErr w:type="spellEnd"/>
      <w:r w:rsidR="00A967AC">
        <w:t xml:space="preserve"> 1cm hoch vorsichtig die Waschsoda gegeben.</w:t>
      </w:r>
    </w:p>
    <w:p w:rsidR="00F96C9D" w:rsidRDefault="00A967AC" w:rsidP="00A967AC">
      <w:pPr>
        <w:spacing w:line="240" w:lineRule="auto"/>
        <w:ind w:left="1416"/>
      </w:pPr>
      <w:r>
        <w:t>Das Teelicht wird entzündet und der Essig vorsichtig am Rand des Becherglases entlang auf die Waschsoda geschüttet.</w:t>
      </w:r>
    </w:p>
    <w:p w:rsidR="003E7AB7" w:rsidRDefault="003E7AB7" w:rsidP="00F96C9D">
      <w:pPr>
        <w:spacing w:line="240" w:lineRule="auto"/>
        <w:ind w:left="1416"/>
      </w:pPr>
    </w:p>
    <w:p w:rsidR="003E7AB7" w:rsidRDefault="003E7AB7" w:rsidP="00F96C9D">
      <w:pPr>
        <w:spacing w:line="240" w:lineRule="auto"/>
        <w:ind w:left="1416"/>
      </w:pPr>
    </w:p>
    <w:p w:rsidR="00F96C9D" w:rsidRDefault="00F10CB4" w:rsidP="00F96C9D">
      <w:pPr>
        <w:spacing w:line="240" w:lineRule="auto"/>
        <w:ind w:left="1416"/>
      </w:pPr>
      <w:r>
        <w:rPr>
          <w:noProof/>
          <w:lang w:eastAsia="de-DE"/>
        </w:rPr>
        <w:pict>
          <v:rect id="_x0000_s1062" style="position:absolute;left:0;text-align:left;margin-left:-9.35pt;margin-top:7.2pt;width:489pt;height:78.75pt;z-index:-251613184" fillcolor="white [3201]" strokecolor="#9bbb59 [3206]" strokeweight="1pt">
            <v:stroke dashstyle="dash"/>
            <v:shadow color="#868686"/>
          </v:rect>
        </w:pict>
      </w:r>
    </w:p>
    <w:p w:rsidR="00047A3E" w:rsidRPr="007618C1" w:rsidRDefault="00047A3E" w:rsidP="00F96C9D">
      <w:pPr>
        <w:tabs>
          <w:tab w:val="left" w:pos="1701"/>
          <w:tab w:val="left" w:pos="1985"/>
        </w:tabs>
        <w:rPr>
          <w:b/>
        </w:rPr>
      </w:pPr>
      <w:r w:rsidRPr="007618C1">
        <w:rPr>
          <w:b/>
        </w:rPr>
        <w:t>Beobachtung:</w:t>
      </w:r>
      <w:r w:rsidR="00F96C9D" w:rsidRPr="007618C1">
        <w:rPr>
          <w:b/>
        </w:rPr>
        <w:t xml:space="preserve">  </w:t>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r w:rsidR="00F96C9D" w:rsidRPr="007618C1">
        <w:rPr>
          <w:b/>
          <w:u w:val="single"/>
        </w:rPr>
        <w:tab/>
      </w:r>
    </w:p>
    <w:p w:rsidR="00F96C9D" w:rsidRDefault="00F96C9D" w:rsidP="00F96C9D">
      <w:pPr>
        <w:tabs>
          <w:tab w:val="left" w:pos="1701"/>
          <w:tab w:val="left" w:pos="1985"/>
        </w:tabs>
        <w:rPr>
          <w:u w:val="single"/>
        </w:rPr>
      </w:pPr>
      <w:r>
        <w:t xml:space="preserve">                             </w:t>
      </w:r>
      <w:r w:rsidR="007618C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E7AB7" w:rsidRDefault="003E7AB7" w:rsidP="00047A3E"/>
    <w:p w:rsidR="00047A3E" w:rsidRDefault="00F10CB4" w:rsidP="00047A3E">
      <w:r>
        <w:rPr>
          <w:noProof/>
          <w:lang w:eastAsia="de-DE"/>
        </w:rPr>
        <w:pict>
          <v:shape id="_x0000_s1063" type="#_x0000_t202" style="position:absolute;left:0;text-align:left;margin-left:-9.35pt;margin-top:21.45pt;width:484.5pt;height:136.8pt;z-index:251704320;mso-width-relative:margin;mso-height-relative:margin" fillcolor="white [3201]" strokecolor="#c0504d [3205]" strokeweight="1pt">
            <v:stroke dashstyle="dash"/>
            <v:shadow color="#868686"/>
            <v:textbox style="mso-next-textbox:#_x0000_s1063">
              <w:txbxContent>
                <w:p w:rsidR="00007468" w:rsidRDefault="00007468" w:rsidP="00A967AC">
                  <w:pPr>
                    <w:tabs>
                      <w:tab w:val="left" w:pos="1701"/>
                      <w:tab w:val="left" w:pos="1985"/>
                    </w:tabs>
                    <w:rPr>
                      <w:b/>
                    </w:rPr>
                  </w:pPr>
                  <w:r>
                    <w:rPr>
                      <w:b/>
                    </w:rPr>
                    <w:t>Deutung</w:t>
                  </w:r>
                  <w:r w:rsidRPr="007618C1">
                    <w:rPr>
                      <w:b/>
                    </w:rPr>
                    <w:t>:</w:t>
                  </w:r>
                  <w:r>
                    <w:rPr>
                      <w:b/>
                    </w:rPr>
                    <w:t xml:space="preserve">  Hinweis: Es entsteht das Natriumsalz der Essigsäure (</w:t>
                  </w: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5</m:t>
                        </m:r>
                      </m:sub>
                    </m:sSub>
                    <m:r>
                      <m:rPr>
                        <m:sty m:val="bi"/>
                      </m:rPr>
                      <w:rPr>
                        <w:rFonts w:ascii="Cambria Math" w:hAnsi="Cambria Math"/>
                      </w:rPr>
                      <m:t>COOH</m:t>
                    </m:r>
                  </m:oMath>
                  <w:r>
                    <w:rPr>
                      <w:b/>
                    </w:rPr>
                    <w:t>)!</w:t>
                  </w:r>
                </w:p>
                <w:p w:rsidR="00007468" w:rsidRPr="007618C1" w:rsidRDefault="00007468" w:rsidP="00A967AC">
                  <w:pPr>
                    <w:tabs>
                      <w:tab w:val="left" w:pos="1701"/>
                      <w:tab w:val="left" w:pos="1985"/>
                    </w:tabs>
                    <w:rPr>
                      <w:b/>
                    </w:rPr>
                  </w:pPr>
                  <w:r>
                    <w:rPr>
                      <w:b/>
                    </w:rPr>
                    <w:t xml:space="preserve">                      </w:t>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r w:rsidRPr="007618C1">
                    <w:rPr>
                      <w:b/>
                      <w:u w:val="single"/>
                    </w:rPr>
                    <w:tab/>
                  </w:r>
                </w:p>
                <w:p w:rsidR="00007468" w:rsidRDefault="00007468" w:rsidP="00A967AC">
                  <w:pPr>
                    <w:tabs>
                      <w:tab w:val="left" w:pos="1701"/>
                      <w:tab w:val="left" w:pos="1985"/>
                    </w:tabs>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7468" w:rsidRPr="003E7AB7" w:rsidRDefault="00007468" w:rsidP="00A967AC">
                  <w:pPr>
                    <w:tabs>
                      <w:tab w:val="left" w:pos="1701"/>
                      <w:tab w:val="left" w:pos="1985"/>
                    </w:tabs>
                  </w:pPr>
                  <w:r>
                    <w:t xml:space="preserve">                      Reaktionsgleichung:</w:t>
                  </w:r>
                </w:p>
                <w:p w:rsidR="00007468" w:rsidRPr="00530A18" w:rsidRDefault="00007468" w:rsidP="00A967AC"/>
              </w:txbxContent>
            </v:textbox>
            <w10:wrap type="square"/>
          </v:shape>
        </w:pict>
      </w:r>
    </w:p>
    <w:p w:rsidR="007618C1" w:rsidRDefault="007618C1" w:rsidP="007618C1">
      <w:pPr>
        <w:pStyle w:val="berschrift1"/>
      </w:pPr>
      <w:bookmarkStart w:id="18" w:name="_Toc337152849"/>
      <w:bookmarkStart w:id="19" w:name="_Toc337594968"/>
      <w:r>
        <w:lastRenderedPageBreak/>
        <w:t>Reflexion des Arbeitsblattes</w:t>
      </w:r>
      <w:bookmarkEnd w:id="18"/>
      <w:bookmarkEnd w:id="19"/>
    </w:p>
    <w:p w:rsidR="002E28C2" w:rsidRDefault="005B1F95" w:rsidP="002E28C2">
      <w:r>
        <w:t>Das erstellte Arbeitsblatt behandelt das Basiskonzept der chemischen Reaktion und beschränkt sich auf das Thema</w:t>
      </w:r>
      <w:r w:rsidR="002E28C2">
        <w:t xml:space="preserve"> Säure-Base-Reaktionen</w:t>
      </w:r>
      <w:r>
        <w:t xml:space="preserve">. Im Verlauf der Unterrichtsstunde bzw. – </w:t>
      </w:r>
      <w:proofErr w:type="spellStart"/>
      <w:r>
        <w:t>einheit</w:t>
      </w:r>
      <w:proofErr w:type="spellEnd"/>
      <w:r>
        <w:t xml:space="preserve"> sollen die Schüler nicht nur das Experimentieren</w:t>
      </w:r>
      <w:r w:rsidR="00BC24D3">
        <w:t xml:space="preserve"> in Kleingruppen</w:t>
      </w:r>
      <w:r>
        <w:t xml:space="preserve"> im Allgemeinen einüben, sondern </w:t>
      </w:r>
      <w:bookmarkStart w:id="20" w:name="_Toc337152850"/>
      <w:bookmarkStart w:id="21" w:name="_Toc337594969"/>
      <w:r w:rsidR="002E28C2">
        <w:t>die Reaktion von Säuren und Laugen nachvollziehen können.</w:t>
      </w:r>
    </w:p>
    <w:p w:rsidR="007618C1" w:rsidRDefault="007618C1" w:rsidP="002E28C2">
      <w:pPr>
        <w:pStyle w:val="berschrift2"/>
      </w:pPr>
      <w:r>
        <w:t>Erwartungshorizont (Kerncurriculum)</w:t>
      </w:r>
      <w:bookmarkEnd w:id="20"/>
      <w:bookmarkEnd w:id="21"/>
    </w:p>
    <w:p w:rsidR="00BC24D3" w:rsidRDefault="007618C1" w:rsidP="007618C1">
      <w:pPr>
        <w:tabs>
          <w:tab w:val="left" w:pos="2552"/>
        </w:tabs>
        <w:ind w:left="2550" w:hanging="2550"/>
      </w:pPr>
      <w:r>
        <w:t xml:space="preserve">Fachwissen: </w:t>
      </w:r>
      <w:r>
        <w:tab/>
      </w:r>
      <w:r w:rsidR="00BC24D3">
        <w:t>Die SuS beschreiben die Reaktionspartner und können Edukte und Produkte klar differenzieren.</w:t>
      </w:r>
    </w:p>
    <w:p w:rsidR="00BC24D3" w:rsidRDefault="007618C1" w:rsidP="007618C1">
      <w:pPr>
        <w:tabs>
          <w:tab w:val="left" w:pos="2552"/>
        </w:tabs>
        <w:ind w:left="2550" w:hanging="2550"/>
      </w:pPr>
      <w:r>
        <w:tab/>
        <w:t xml:space="preserve">Die SuS </w:t>
      </w:r>
      <w:r w:rsidR="00BC24D3">
        <w:t xml:space="preserve">deuten Reaktionen </w:t>
      </w:r>
      <w:r w:rsidR="002E28C2">
        <w:t>(</w:t>
      </w:r>
      <w:proofErr w:type="spellStart"/>
      <w:r w:rsidR="002E28C2">
        <w:t>Donator</w:t>
      </w:r>
      <w:proofErr w:type="spellEnd"/>
      <w:r w:rsidR="002E28C2">
        <w:t xml:space="preserve">-Akzeptor-Reaktion) </w:t>
      </w:r>
      <w:r w:rsidR="00BC24D3">
        <w:t>auf der Teilchenebene.</w:t>
      </w:r>
    </w:p>
    <w:p w:rsidR="00BC24D3" w:rsidRDefault="007618C1" w:rsidP="002E28C2">
      <w:pPr>
        <w:tabs>
          <w:tab w:val="left" w:pos="2552"/>
        </w:tabs>
        <w:ind w:left="2550" w:hanging="2550"/>
      </w:pPr>
      <w:r>
        <w:t>Erkenntnisgewinnung:</w:t>
      </w:r>
      <w:r>
        <w:tab/>
        <w:t xml:space="preserve">Die SuS führen qualitative und einfache quantitative experimentelle und andere Untersuchungen durch und protokollieren diese. </w:t>
      </w:r>
    </w:p>
    <w:p w:rsidR="007618C1" w:rsidRDefault="007618C1" w:rsidP="007618C1">
      <w:pPr>
        <w:tabs>
          <w:tab w:val="left" w:pos="2552"/>
        </w:tabs>
        <w:ind w:left="2550" w:hanging="2550"/>
      </w:pPr>
      <w:r>
        <w:tab/>
        <w:t>Die SuS beachten beim Experimentieren Sicherheits- und Umweltaspekte.</w:t>
      </w:r>
    </w:p>
    <w:p w:rsidR="007618C1" w:rsidRDefault="007618C1" w:rsidP="007618C1">
      <w:pPr>
        <w:tabs>
          <w:tab w:val="left" w:pos="2552"/>
        </w:tabs>
        <w:ind w:left="2550" w:hanging="2550"/>
      </w:pPr>
      <w:r>
        <w:t>Kommunikation:</w:t>
      </w:r>
      <w:r>
        <w:tab/>
        <w:t>Die SuS beschreiben</w:t>
      </w:r>
      <w:r w:rsidR="00BC24D3">
        <w:t xml:space="preserve"> oder erklären</w:t>
      </w:r>
      <w:r>
        <w:t xml:space="preserve"> chemische Sachverhalte unter Verwendung der Fachsprache und/oder mit Hilfe von Modellen und Darstellungen.</w:t>
      </w:r>
    </w:p>
    <w:p w:rsidR="007618C1" w:rsidRDefault="007618C1" w:rsidP="007618C1">
      <w:pPr>
        <w:tabs>
          <w:tab w:val="left" w:pos="2552"/>
        </w:tabs>
        <w:ind w:left="2550" w:hanging="2550"/>
      </w:pPr>
      <w:r>
        <w:tab/>
        <w:t xml:space="preserve">Die SuS dokumentieren und präsentieren den Verlauf und die Ergebnisse ihrer Arbeit </w:t>
      </w:r>
      <w:r w:rsidR="00BC24D3">
        <w:t>dem Klassenverband.</w:t>
      </w:r>
    </w:p>
    <w:p w:rsidR="007618C1" w:rsidRDefault="007618C1" w:rsidP="007618C1">
      <w:pPr>
        <w:pStyle w:val="berschrift2"/>
      </w:pPr>
      <w:bookmarkStart w:id="22" w:name="_Toc337152851"/>
      <w:bookmarkStart w:id="23" w:name="_Toc337594970"/>
      <w:r>
        <w:t>Erwartungshorizont (Inhaltlich)</w:t>
      </w:r>
      <w:bookmarkEnd w:id="22"/>
      <w:bookmarkEnd w:id="23"/>
    </w:p>
    <w:p w:rsidR="00CF50B6" w:rsidRPr="0078446C" w:rsidRDefault="00CF50B6" w:rsidP="00CF50B6">
      <w:pPr>
        <w:rPr>
          <w:b/>
        </w:rPr>
      </w:pPr>
      <w:r w:rsidRPr="0078446C">
        <w:rPr>
          <w:b/>
        </w:rPr>
        <w:t>Beobachtung:</w:t>
      </w:r>
    </w:p>
    <w:p w:rsidR="00CF50B6" w:rsidRDefault="00CF50B6" w:rsidP="00CF50B6">
      <w:r>
        <w:t xml:space="preserve">Nach </w:t>
      </w:r>
      <w:r w:rsidR="002E28C2">
        <w:t>Zugabe des Essigs kommt es zu einer starken Gasbildung und die Kerze erlischt.</w:t>
      </w:r>
    </w:p>
    <w:p w:rsidR="002E28C2" w:rsidRDefault="009B405A" w:rsidP="00CF50B6">
      <w:pPr>
        <w:rPr>
          <w:b/>
        </w:rPr>
      </w:pPr>
      <w:r w:rsidRPr="0078446C">
        <w:rPr>
          <w:b/>
        </w:rPr>
        <w:t>Auswertung:</w:t>
      </w:r>
      <w:r w:rsidR="002E28C2" w:rsidRPr="0078446C">
        <w:rPr>
          <w:b/>
        </w:rPr>
        <w:t xml:space="preserve"> </w:t>
      </w:r>
    </w:p>
    <w:p w:rsidR="0078446C" w:rsidRDefault="0078446C" w:rsidP="00CF50B6">
      <w:r>
        <w:t>Deutung:</w:t>
      </w:r>
    </w:p>
    <w:p w:rsidR="0078446C" w:rsidRPr="0078446C" w:rsidRDefault="0078446C" w:rsidP="00CF50B6">
      <w:r>
        <w:t>Der Essig und die Waschsoda reagieren miteinander unter Bildung eines Gases und eines weißen Feststoffes. Das Gas ist aufgrund seiner Löschwirkung als Kohlenstoffdioxid identifizierbar.</w:t>
      </w:r>
    </w:p>
    <w:p w:rsidR="009B405A" w:rsidRDefault="002E28C2" w:rsidP="00CF50B6">
      <w:r>
        <w:t>Reaktionsgleichung:</w:t>
      </w:r>
    </w:p>
    <w:p w:rsidR="005D4A93" w:rsidRDefault="00F10CB4" w:rsidP="005D4A93">
      <w:pPr>
        <w:tabs>
          <w:tab w:val="left" w:pos="1701"/>
        </w:tabs>
        <w:rPr>
          <w:b/>
        </w:rPr>
      </w:pPr>
      <m:oMathPara>
        <m:oMath>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5</m:t>
                  </m:r>
                </m:sub>
              </m:sSub>
              <m:r>
                <m:rPr>
                  <m:sty m:val="bi"/>
                </m:rPr>
                <w:rPr>
                  <w:rFonts w:ascii="Cambria Math" w:hAnsi="Cambria Math"/>
                </w:rPr>
                <m:t>COOH</m:t>
              </m:r>
            </m:e>
            <m:sub>
              <m:r>
                <m:rPr>
                  <m:sty m:val="bi"/>
                </m:rPr>
                <w:rPr>
                  <w:rFonts w:ascii="Cambria Math" w:hAnsi="Cambria Math"/>
                </w:rPr>
                <m:t>(aq)</m:t>
              </m:r>
            </m:sub>
          </m:sSub>
          <m:r>
            <m:rPr>
              <m:sty m:val="bi"/>
            </m:rPr>
            <w:rPr>
              <w:rFonts w:ascii="Cambria Math" w:hAnsi="Cambria Math"/>
            </w:rPr>
            <m:t xml:space="preserve">+ </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Na</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3</m:t>
                  </m:r>
                </m:sub>
              </m:sSub>
            </m:e>
            <m:sub>
              <m:d>
                <m:dPr>
                  <m:ctrlPr>
                    <w:rPr>
                      <w:rFonts w:ascii="Cambria Math" w:hAnsi="Cambria Math"/>
                      <w:b/>
                      <w:i/>
                    </w:rPr>
                  </m:ctrlPr>
                </m:dPr>
                <m:e>
                  <m:r>
                    <m:rPr>
                      <m:sty m:val="bi"/>
                    </m:rPr>
                    <w:rPr>
                      <w:rFonts w:ascii="Cambria Math" w:hAnsi="Cambria Math"/>
                    </w:rPr>
                    <m:t>s</m:t>
                  </m:r>
                </m:e>
              </m:d>
            </m:sub>
          </m:sSub>
          <m:r>
            <m:rPr>
              <m:sty m:val="bi"/>
            </m:rPr>
            <w:rPr>
              <w:rFonts w:ascii="Cambria Math" w:hAnsi="Cambria Math"/>
            </w:rPr>
            <m:t xml:space="preserve"> →  </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5</m:t>
                  </m:r>
                </m:sub>
              </m:sSub>
              <m:r>
                <m:rPr>
                  <m:sty m:val="bi"/>
                </m:rPr>
                <w:rPr>
                  <w:rFonts w:ascii="Cambria Math" w:hAnsi="Cambria Math"/>
                </w:rPr>
                <m:t>COONa</m:t>
              </m:r>
            </m:e>
            <m:sub>
              <m:r>
                <m:rPr>
                  <m:sty m:val="bi"/>
                </m:rPr>
                <w:rPr>
                  <w:rFonts w:ascii="Cambria Math" w:hAnsi="Cambria Math"/>
                </w:rPr>
                <m:t>(aq)</m:t>
              </m:r>
            </m:sub>
          </m:sSub>
          <m:r>
            <m:rPr>
              <m:sty m:val="bi"/>
            </m:rPr>
            <w:rPr>
              <w:rFonts w:ascii="Cambria Math" w:hAnsi="Cambria Math"/>
            </w:rPr>
            <m:t xml:space="preserve">+ </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O</m:t>
              </m:r>
            </m:e>
            <m:sub>
              <m:r>
                <m:rPr>
                  <m:sty m:val="bi"/>
                </m:rPr>
                <w:rPr>
                  <w:rFonts w:ascii="Cambria Math" w:hAnsi="Cambria Math"/>
                </w:rPr>
                <m:t>(l)</m:t>
              </m:r>
            </m:sub>
          </m:sSub>
          <m:r>
            <m:rPr>
              <m:sty m:val="bi"/>
            </m:rPr>
            <w:rPr>
              <w:rFonts w:ascii="Cambria Math" w:hAnsi="Cambria Math"/>
            </w:rPr>
            <m:t xml:space="preserve">+  </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e>
            <m:sub>
              <m:r>
                <m:rPr>
                  <m:sty m:val="bi"/>
                </m:rPr>
                <w:rPr>
                  <w:rFonts w:ascii="Cambria Math" w:hAnsi="Cambria Math"/>
                </w:rPr>
                <m:t>(g)</m:t>
              </m:r>
            </m:sub>
          </m:sSub>
          <m:r>
            <m:rPr>
              <m:sty m:val="bi"/>
            </m:rPr>
            <w:rPr>
              <w:rFonts w:ascii="Cambria Math" w:hAnsi="Cambria Math"/>
            </w:rPr>
            <m:t>↑</m:t>
          </m:r>
        </m:oMath>
      </m:oMathPara>
    </w:p>
    <w:p w:rsidR="00DE34DD" w:rsidRDefault="00DE34DD" w:rsidP="005D4A93">
      <w:pPr>
        <w:tabs>
          <w:tab w:val="left" w:pos="1701"/>
        </w:tabs>
        <w:sectPr w:rsidR="00DE34DD" w:rsidSect="005921D4">
          <w:headerReference w:type="default" r:id="rId24"/>
          <w:type w:val="continuous"/>
          <w:pgSz w:w="11906" w:h="16838"/>
          <w:pgMar w:top="1417" w:right="1417" w:bottom="709" w:left="1417" w:header="708" w:footer="708" w:gutter="0"/>
          <w:pgNumType w:start="0"/>
          <w:cols w:space="708"/>
          <w:titlePg/>
          <w:docGrid w:linePitch="360"/>
        </w:sectPr>
      </w:pPr>
    </w:p>
    <w:p w:rsidR="00743BFB" w:rsidRDefault="00DA0A70" w:rsidP="00DA0A70">
      <w:pPr>
        <w:pStyle w:val="berschrift1"/>
      </w:pPr>
      <w:bookmarkStart w:id="24" w:name="_Toc337152852"/>
      <w:bookmarkStart w:id="25" w:name="_Toc337594971"/>
      <w:r>
        <w:lastRenderedPageBreak/>
        <w:t>Literaturverzeichnis</w:t>
      </w:r>
      <w:bookmarkEnd w:id="24"/>
      <w:bookmarkEnd w:id="25"/>
    </w:p>
    <w:p w:rsidR="00C006B7" w:rsidRPr="00625B30" w:rsidRDefault="00625B30" w:rsidP="003869C8">
      <w:pPr>
        <w:ind w:left="720"/>
      </w:pPr>
      <w:r>
        <w:t>[</w:t>
      </w:r>
      <w:r w:rsidR="003869C8">
        <w:t>1</w:t>
      </w:r>
      <w:r>
        <w:t xml:space="preserve">] </w:t>
      </w:r>
      <w:r w:rsidR="00BD3319" w:rsidRPr="00625B30">
        <w:t xml:space="preserve">G. Schwedt, </w:t>
      </w:r>
      <w:r w:rsidR="00BD3319" w:rsidRPr="00625B30">
        <w:rPr>
          <w:i/>
          <w:iCs/>
        </w:rPr>
        <w:t>Experimente mit Supermarktprodukten</w:t>
      </w:r>
      <w:r w:rsidR="00BD3319" w:rsidRPr="00625B30">
        <w:t xml:space="preserve">, 3. Auflage, </w:t>
      </w:r>
      <w:proofErr w:type="spellStart"/>
      <w:r w:rsidR="00BD3319" w:rsidRPr="00625B30">
        <w:t>Wiley</w:t>
      </w:r>
      <w:proofErr w:type="spellEnd"/>
      <w:r w:rsidR="00BD3319" w:rsidRPr="00625B30">
        <w:t>-VCH, Bonn, 2009</w:t>
      </w:r>
    </w:p>
    <w:p w:rsidR="00625B30" w:rsidRDefault="00625B30" w:rsidP="00625B30">
      <w:pPr>
        <w:ind w:left="720"/>
      </w:pPr>
      <w:r>
        <w:t>[</w:t>
      </w:r>
      <w:r w:rsidR="003869C8">
        <w:t>2</w:t>
      </w:r>
      <w:r>
        <w:t xml:space="preserve">] </w:t>
      </w:r>
      <w:r w:rsidR="00BD3319" w:rsidRPr="00625B30">
        <w:t xml:space="preserve">G. Schwedt, </w:t>
      </w:r>
      <w:r w:rsidR="00BD3319" w:rsidRPr="00625B30">
        <w:rPr>
          <w:i/>
          <w:iCs/>
        </w:rPr>
        <w:t>Noch mehr Experimente mit Supermarktprodukten</w:t>
      </w:r>
      <w:r w:rsidR="00BD3319" w:rsidRPr="00625B30">
        <w:t xml:space="preserve">, </w:t>
      </w:r>
      <w:r>
        <w:t xml:space="preserve">1. Auflage, </w:t>
      </w:r>
      <w:proofErr w:type="spellStart"/>
      <w:r w:rsidR="00BD3319" w:rsidRPr="00625B30">
        <w:t>Wiley</w:t>
      </w:r>
      <w:proofErr w:type="spellEnd"/>
      <w:r w:rsidR="00BD3319" w:rsidRPr="00625B30">
        <w:t>-VCH, Bonn, 2010</w:t>
      </w:r>
    </w:p>
    <w:p w:rsidR="00DA0A70" w:rsidRDefault="00625B30" w:rsidP="00DA0A70">
      <w:pPr>
        <w:ind w:left="720"/>
      </w:pPr>
      <w:r>
        <w:t>[</w:t>
      </w:r>
      <w:r w:rsidR="003869C8">
        <w:t>3</w:t>
      </w:r>
      <w:r w:rsidR="00DA0A70">
        <w:t xml:space="preserve">] </w:t>
      </w:r>
      <w:hyperlink r:id="rId25" w:history="1">
        <w:r w:rsidR="00EB7F52" w:rsidRPr="00DA0A70">
          <w:rPr>
            <w:rStyle w:val="Hyperlink"/>
          </w:rPr>
          <w:t>http://</w:t>
        </w:r>
      </w:hyperlink>
      <w:hyperlink r:id="rId26" w:history="1">
        <w:r w:rsidR="00EB7F52" w:rsidRPr="00DA0A70">
          <w:rPr>
            <w:rStyle w:val="Hyperlink"/>
          </w:rPr>
          <w:t>db2.nibis.de/1db/cuvo/datei/kc_gym_nws_07_nib.pdf</w:t>
        </w:r>
      </w:hyperlink>
      <w:r w:rsidR="00DA0A70">
        <w:t xml:space="preserve"> abgerufen am 0</w:t>
      </w:r>
      <w:r w:rsidR="003869C8">
        <w:t>9</w:t>
      </w:r>
      <w:r w:rsidR="00DA0A70">
        <w:t>.10.2012</w:t>
      </w:r>
    </w:p>
    <w:p w:rsidR="003869C8" w:rsidRPr="003869C8" w:rsidRDefault="003869C8" w:rsidP="00DA0A70">
      <w:pPr>
        <w:ind w:left="720"/>
      </w:pPr>
      <w:r w:rsidRPr="003869C8">
        <w:t xml:space="preserve">[4] </w:t>
      </w:r>
      <w:hyperlink r:id="rId27" w:history="1">
        <w:r w:rsidRPr="003869C8">
          <w:rPr>
            <w:rStyle w:val="Hyperlink"/>
          </w:rPr>
          <w:t>http://www.chemieunterricht.de/dc2/tip/rotkohl.htm</w:t>
        </w:r>
      </w:hyperlink>
      <w:r w:rsidRPr="003869C8">
        <w:t xml:space="preserve"> abg</w:t>
      </w:r>
      <w:r>
        <w:t>e</w:t>
      </w:r>
      <w:r w:rsidRPr="003869C8">
        <w:t>rufen a</w:t>
      </w:r>
      <w:r>
        <w:t>m 09.10.2012</w:t>
      </w:r>
    </w:p>
    <w:p w:rsidR="00DA0A70" w:rsidRPr="003869C8" w:rsidRDefault="00DA0A70" w:rsidP="00DA0A70">
      <w:pPr>
        <w:ind w:left="720"/>
      </w:pPr>
    </w:p>
    <w:p w:rsidR="00DA0A70" w:rsidRPr="003869C8" w:rsidRDefault="00DA0A70" w:rsidP="00DA0A70">
      <w:pPr>
        <w:ind w:left="720"/>
      </w:pPr>
    </w:p>
    <w:p w:rsidR="00DA0A70" w:rsidRPr="003869C8" w:rsidRDefault="00DA0A70" w:rsidP="00DA0A70">
      <w:pPr>
        <w:ind w:left="432"/>
      </w:pPr>
    </w:p>
    <w:sectPr w:rsidR="00DA0A70" w:rsidRPr="003869C8" w:rsidSect="005D4A93">
      <w:headerReference w:type="default" r:id="rId28"/>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B4" w:rsidRDefault="00F10CB4" w:rsidP="008F2BB2">
      <w:pPr>
        <w:spacing w:after="0" w:line="240" w:lineRule="auto"/>
      </w:pPr>
      <w:r>
        <w:separator/>
      </w:r>
    </w:p>
  </w:endnote>
  <w:endnote w:type="continuationSeparator" w:id="0">
    <w:p w:rsidR="00F10CB4" w:rsidRDefault="00F10CB4" w:rsidP="008F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B4" w:rsidRDefault="00F10CB4" w:rsidP="008F2BB2">
      <w:pPr>
        <w:spacing w:after="0" w:line="240" w:lineRule="auto"/>
      </w:pPr>
      <w:r>
        <w:separator/>
      </w:r>
    </w:p>
  </w:footnote>
  <w:footnote w:type="continuationSeparator" w:id="0">
    <w:p w:rsidR="00F10CB4" w:rsidRDefault="00F10CB4" w:rsidP="008F2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68" w:rsidRPr="0080101C" w:rsidRDefault="00007468" w:rsidP="005D4A93">
    <w:pPr>
      <w:pStyle w:val="Kopfzeile"/>
      <w:tabs>
        <w:tab w:val="left" w:pos="0"/>
        <w:tab w:val="left" w:pos="284"/>
      </w:tabs>
      <w:jc w:val="right"/>
      <w:rPr>
        <w:rFonts w:asciiTheme="majorHAnsi" w:hAnsiTheme="majorHAnsi"/>
        <w:sz w:val="20"/>
        <w:szCs w:val="20"/>
      </w:rPr>
    </w:pPr>
  </w:p>
  <w:p w:rsidR="00007468" w:rsidRPr="0080101C" w:rsidRDefault="00007468" w:rsidP="005D4A93">
    <w:pPr>
      <w:pStyle w:val="Kopfzeile"/>
      <w:rPr>
        <w:rFonts w:asciiTheme="majorHAnsi" w:hAnsiTheme="majorHAnsi"/>
        <w:sz w:val="20"/>
        <w:szCs w:val="20"/>
      </w:rPr>
    </w:pPr>
  </w:p>
  <w:p w:rsidR="00007468" w:rsidRDefault="000074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0142025"/>
      <w:docPartObj>
        <w:docPartGallery w:val="Page Numbers (Top of Page)"/>
        <w:docPartUnique/>
      </w:docPartObj>
    </w:sdtPr>
    <w:sdtEndPr/>
    <w:sdtContent>
      <w:p w:rsidR="00007468" w:rsidRPr="0080101C" w:rsidRDefault="00F10CB4" w:rsidP="005D4A93">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F1C4B" w:rsidRPr="004F1C4B">
          <w:rPr>
            <w:b/>
            <w:bCs/>
            <w:noProof/>
            <w:sz w:val="20"/>
          </w:rPr>
          <w:t>3</w:t>
        </w:r>
        <w:r>
          <w:rPr>
            <w:b/>
            <w:bCs/>
            <w:noProof/>
            <w:sz w:val="20"/>
          </w:rPr>
          <w:fldChar w:fldCharType="end"/>
        </w:r>
        <w:r w:rsidR="00007468"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4F1C4B">
          <w:rPr>
            <w:noProof/>
          </w:rPr>
          <w:t>Schülerversuche</w:t>
        </w:r>
        <w:r>
          <w:rPr>
            <w:noProof/>
          </w:rPr>
          <w:fldChar w:fldCharType="end"/>
        </w:r>
        <w:r w:rsidR="00007468" w:rsidRPr="0080101C">
          <w:rPr>
            <w:rFonts w:asciiTheme="majorHAnsi" w:hAnsiTheme="majorHAnsi"/>
            <w:sz w:val="20"/>
            <w:szCs w:val="20"/>
          </w:rPr>
          <w:tab/>
        </w:r>
        <w:r w:rsidR="00007468" w:rsidRPr="0080101C">
          <w:rPr>
            <w:rFonts w:asciiTheme="majorHAnsi" w:hAnsiTheme="majorHAnsi"/>
            <w:sz w:val="20"/>
            <w:szCs w:val="20"/>
          </w:rPr>
          <w:tab/>
        </w:r>
        <w:r w:rsidR="00007468" w:rsidRPr="0080101C">
          <w:rPr>
            <w:rFonts w:asciiTheme="majorHAnsi" w:hAnsiTheme="majorHAnsi" w:cs="Arial"/>
            <w:sz w:val="20"/>
            <w:szCs w:val="20"/>
          </w:rPr>
          <w:t xml:space="preserve"> </w:t>
        </w:r>
        <w:r w:rsidR="00007468" w:rsidRPr="0080101C">
          <w:rPr>
            <w:rFonts w:asciiTheme="majorHAnsi" w:hAnsiTheme="majorHAnsi"/>
            <w:sz w:val="20"/>
            <w:szCs w:val="20"/>
          </w:rPr>
          <w:fldChar w:fldCharType="begin"/>
        </w:r>
        <w:r w:rsidR="00007468" w:rsidRPr="0080101C">
          <w:rPr>
            <w:rFonts w:asciiTheme="majorHAnsi" w:hAnsiTheme="majorHAnsi"/>
            <w:sz w:val="20"/>
            <w:szCs w:val="20"/>
          </w:rPr>
          <w:instrText xml:space="preserve"> PAGE   \* MERGEFORMAT </w:instrText>
        </w:r>
        <w:r w:rsidR="00007468" w:rsidRPr="0080101C">
          <w:rPr>
            <w:rFonts w:asciiTheme="majorHAnsi" w:hAnsiTheme="majorHAnsi"/>
            <w:sz w:val="20"/>
            <w:szCs w:val="20"/>
          </w:rPr>
          <w:fldChar w:fldCharType="separate"/>
        </w:r>
        <w:r w:rsidR="004F1C4B">
          <w:rPr>
            <w:rFonts w:asciiTheme="majorHAnsi" w:hAnsiTheme="majorHAnsi"/>
            <w:noProof/>
            <w:sz w:val="20"/>
            <w:szCs w:val="20"/>
          </w:rPr>
          <w:t>7</w:t>
        </w:r>
        <w:r w:rsidR="00007468" w:rsidRPr="0080101C">
          <w:rPr>
            <w:rFonts w:asciiTheme="majorHAnsi" w:hAnsiTheme="majorHAnsi"/>
            <w:sz w:val="20"/>
            <w:szCs w:val="20"/>
          </w:rPr>
          <w:fldChar w:fldCharType="end"/>
        </w:r>
      </w:p>
    </w:sdtContent>
  </w:sdt>
  <w:p w:rsidR="00007468" w:rsidRPr="0080101C" w:rsidRDefault="00F10CB4" w:rsidP="005D4A93">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56704" o:connectortype="straight"/>
      </w:pict>
    </w:r>
  </w:p>
  <w:p w:rsidR="00007468" w:rsidRDefault="000074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366158"/>
      <w:docPartObj>
        <w:docPartGallery w:val="Page Numbers (Top of Page)"/>
        <w:docPartUnique/>
      </w:docPartObj>
    </w:sdtPr>
    <w:sdtEndPr/>
    <w:sdtContent>
      <w:p w:rsidR="00007468" w:rsidRPr="0080101C" w:rsidRDefault="00F10CB4" w:rsidP="008E4E8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F1C4B" w:rsidRPr="004F1C4B">
          <w:rPr>
            <w:b/>
            <w:bCs/>
            <w:noProof/>
            <w:sz w:val="20"/>
          </w:rPr>
          <w:t>4</w:t>
        </w:r>
        <w:r>
          <w:rPr>
            <w:b/>
            <w:bCs/>
            <w:noProof/>
            <w:sz w:val="20"/>
          </w:rPr>
          <w:fldChar w:fldCharType="end"/>
        </w:r>
        <w:r w:rsidR="00007468"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4F1C4B">
          <w:rPr>
            <w:noProof/>
          </w:rPr>
          <w:t>Reflexion des Arbeitsblattes</w:t>
        </w:r>
        <w:r>
          <w:rPr>
            <w:noProof/>
          </w:rPr>
          <w:fldChar w:fldCharType="end"/>
        </w:r>
        <w:r w:rsidR="00007468" w:rsidRPr="0080101C">
          <w:rPr>
            <w:rFonts w:asciiTheme="majorHAnsi" w:hAnsiTheme="majorHAnsi"/>
            <w:sz w:val="20"/>
            <w:szCs w:val="20"/>
          </w:rPr>
          <w:tab/>
        </w:r>
        <w:r w:rsidR="00007468" w:rsidRPr="0080101C">
          <w:rPr>
            <w:rFonts w:asciiTheme="majorHAnsi" w:hAnsiTheme="majorHAnsi"/>
            <w:sz w:val="20"/>
            <w:szCs w:val="20"/>
          </w:rPr>
          <w:tab/>
        </w:r>
        <w:r w:rsidR="00007468" w:rsidRPr="0080101C">
          <w:rPr>
            <w:rFonts w:asciiTheme="majorHAnsi" w:hAnsiTheme="majorHAnsi" w:cs="Arial"/>
            <w:sz w:val="20"/>
            <w:szCs w:val="20"/>
          </w:rPr>
          <w:t xml:space="preserve"> </w:t>
        </w:r>
        <w:r w:rsidR="00007468">
          <w:rPr>
            <w:rFonts w:asciiTheme="majorHAnsi" w:hAnsiTheme="majorHAnsi"/>
            <w:sz w:val="20"/>
            <w:szCs w:val="20"/>
          </w:rPr>
          <w:t>9</w:t>
        </w:r>
      </w:p>
    </w:sdtContent>
  </w:sdt>
  <w:p w:rsidR="00007468" w:rsidRPr="0080101C" w:rsidRDefault="00F10CB4" w:rsidP="008E4E8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58752" o:connectortype="straight"/>
      </w:pict>
    </w:r>
  </w:p>
  <w:p w:rsidR="00007468" w:rsidRPr="0049087A" w:rsidRDefault="00007468" w:rsidP="005D4A93">
    <w:pPr>
      <w:pStyle w:val="Kopfzeile"/>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007468" w:rsidRPr="0080101C" w:rsidRDefault="00F10CB4" w:rsidP="005D4A93">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F1C4B" w:rsidRPr="004F1C4B">
          <w:rPr>
            <w:b/>
            <w:bCs/>
            <w:noProof/>
            <w:sz w:val="20"/>
          </w:rPr>
          <w:t>5</w:t>
        </w:r>
        <w:r>
          <w:rPr>
            <w:b/>
            <w:bCs/>
            <w:noProof/>
            <w:sz w:val="20"/>
          </w:rPr>
          <w:fldChar w:fldCharType="end"/>
        </w:r>
        <w:r w:rsidR="00007468">
          <w:t xml:space="preserve"> Literaturverzeichnis</w:t>
        </w:r>
        <w:r w:rsidR="00007468" w:rsidRPr="0080101C">
          <w:rPr>
            <w:rFonts w:asciiTheme="majorHAnsi" w:hAnsiTheme="majorHAnsi"/>
            <w:sz w:val="20"/>
            <w:szCs w:val="20"/>
          </w:rPr>
          <w:tab/>
        </w:r>
        <w:r w:rsidR="00007468" w:rsidRPr="0080101C">
          <w:rPr>
            <w:rFonts w:asciiTheme="majorHAnsi" w:hAnsiTheme="majorHAnsi"/>
            <w:sz w:val="20"/>
            <w:szCs w:val="20"/>
          </w:rPr>
          <w:tab/>
        </w:r>
        <w:r w:rsidR="00007468">
          <w:rPr>
            <w:rFonts w:asciiTheme="majorHAnsi" w:hAnsiTheme="majorHAnsi" w:cs="Arial"/>
            <w:sz w:val="20"/>
            <w:szCs w:val="20"/>
          </w:rPr>
          <w:t>10</w:t>
        </w:r>
      </w:p>
    </w:sdtContent>
  </w:sdt>
  <w:p w:rsidR="00007468" w:rsidRPr="0080101C" w:rsidRDefault="00F10CB4" w:rsidP="005D4A93">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57728" o:connectortype="straight"/>
      </w:pict>
    </w:r>
  </w:p>
  <w:p w:rsidR="00007468" w:rsidRPr="0049087A" w:rsidRDefault="00007468" w:rsidP="005D4A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F32"/>
    <w:multiLevelType w:val="hybridMultilevel"/>
    <w:tmpl w:val="CB504686"/>
    <w:lvl w:ilvl="0" w:tplc="D45A127C">
      <w:start w:val="1"/>
      <w:numFmt w:val="bullet"/>
      <w:lvlText w:val="●"/>
      <w:lvlJc w:val="left"/>
      <w:pPr>
        <w:tabs>
          <w:tab w:val="num" w:pos="720"/>
        </w:tabs>
        <w:ind w:left="720" w:hanging="360"/>
      </w:pPr>
      <w:rPr>
        <w:rFonts w:ascii="StarSymbol" w:hAnsi="StarSymbol" w:hint="default"/>
      </w:rPr>
    </w:lvl>
    <w:lvl w:ilvl="1" w:tplc="86120846" w:tentative="1">
      <w:start w:val="1"/>
      <w:numFmt w:val="bullet"/>
      <w:lvlText w:val="●"/>
      <w:lvlJc w:val="left"/>
      <w:pPr>
        <w:tabs>
          <w:tab w:val="num" w:pos="1440"/>
        </w:tabs>
        <w:ind w:left="1440" w:hanging="360"/>
      </w:pPr>
      <w:rPr>
        <w:rFonts w:ascii="StarSymbol" w:hAnsi="StarSymbol" w:hint="default"/>
      </w:rPr>
    </w:lvl>
    <w:lvl w:ilvl="2" w:tplc="D4FA34C4" w:tentative="1">
      <w:start w:val="1"/>
      <w:numFmt w:val="bullet"/>
      <w:lvlText w:val="●"/>
      <w:lvlJc w:val="left"/>
      <w:pPr>
        <w:tabs>
          <w:tab w:val="num" w:pos="2160"/>
        </w:tabs>
        <w:ind w:left="2160" w:hanging="360"/>
      </w:pPr>
      <w:rPr>
        <w:rFonts w:ascii="StarSymbol" w:hAnsi="StarSymbol" w:hint="default"/>
      </w:rPr>
    </w:lvl>
    <w:lvl w:ilvl="3" w:tplc="C830914A" w:tentative="1">
      <w:start w:val="1"/>
      <w:numFmt w:val="bullet"/>
      <w:lvlText w:val="●"/>
      <w:lvlJc w:val="left"/>
      <w:pPr>
        <w:tabs>
          <w:tab w:val="num" w:pos="2880"/>
        </w:tabs>
        <w:ind w:left="2880" w:hanging="360"/>
      </w:pPr>
      <w:rPr>
        <w:rFonts w:ascii="StarSymbol" w:hAnsi="StarSymbol" w:hint="default"/>
      </w:rPr>
    </w:lvl>
    <w:lvl w:ilvl="4" w:tplc="2F400D2E" w:tentative="1">
      <w:start w:val="1"/>
      <w:numFmt w:val="bullet"/>
      <w:lvlText w:val="●"/>
      <w:lvlJc w:val="left"/>
      <w:pPr>
        <w:tabs>
          <w:tab w:val="num" w:pos="3600"/>
        </w:tabs>
        <w:ind w:left="3600" w:hanging="360"/>
      </w:pPr>
      <w:rPr>
        <w:rFonts w:ascii="StarSymbol" w:hAnsi="StarSymbol" w:hint="default"/>
      </w:rPr>
    </w:lvl>
    <w:lvl w:ilvl="5" w:tplc="18584908" w:tentative="1">
      <w:start w:val="1"/>
      <w:numFmt w:val="bullet"/>
      <w:lvlText w:val="●"/>
      <w:lvlJc w:val="left"/>
      <w:pPr>
        <w:tabs>
          <w:tab w:val="num" w:pos="4320"/>
        </w:tabs>
        <w:ind w:left="4320" w:hanging="360"/>
      </w:pPr>
      <w:rPr>
        <w:rFonts w:ascii="StarSymbol" w:hAnsi="StarSymbol" w:hint="default"/>
      </w:rPr>
    </w:lvl>
    <w:lvl w:ilvl="6" w:tplc="41AA71E4" w:tentative="1">
      <w:start w:val="1"/>
      <w:numFmt w:val="bullet"/>
      <w:lvlText w:val="●"/>
      <w:lvlJc w:val="left"/>
      <w:pPr>
        <w:tabs>
          <w:tab w:val="num" w:pos="5040"/>
        </w:tabs>
        <w:ind w:left="5040" w:hanging="360"/>
      </w:pPr>
      <w:rPr>
        <w:rFonts w:ascii="StarSymbol" w:hAnsi="StarSymbol" w:hint="default"/>
      </w:rPr>
    </w:lvl>
    <w:lvl w:ilvl="7" w:tplc="9036071C" w:tentative="1">
      <w:start w:val="1"/>
      <w:numFmt w:val="bullet"/>
      <w:lvlText w:val="●"/>
      <w:lvlJc w:val="left"/>
      <w:pPr>
        <w:tabs>
          <w:tab w:val="num" w:pos="5760"/>
        </w:tabs>
        <w:ind w:left="5760" w:hanging="360"/>
      </w:pPr>
      <w:rPr>
        <w:rFonts w:ascii="StarSymbol" w:hAnsi="StarSymbol" w:hint="default"/>
      </w:rPr>
    </w:lvl>
    <w:lvl w:ilvl="8" w:tplc="3C1EBE2A" w:tentative="1">
      <w:start w:val="1"/>
      <w:numFmt w:val="bullet"/>
      <w:lvlText w:val="●"/>
      <w:lvlJc w:val="left"/>
      <w:pPr>
        <w:tabs>
          <w:tab w:val="num" w:pos="6480"/>
        </w:tabs>
        <w:ind w:left="6480" w:hanging="360"/>
      </w:pPr>
      <w:rPr>
        <w:rFonts w:ascii="StarSymbol" w:hAnsi="StarSymbol" w:hint="default"/>
      </w:rPr>
    </w:lvl>
  </w:abstractNum>
  <w:abstractNum w:abstractNumId="1">
    <w:nsid w:val="4585344F"/>
    <w:multiLevelType w:val="hybridMultilevel"/>
    <w:tmpl w:val="F19ED630"/>
    <w:lvl w:ilvl="0" w:tplc="86C25626">
      <w:start w:val="1"/>
      <w:numFmt w:val="bullet"/>
      <w:lvlText w:val="●"/>
      <w:lvlJc w:val="left"/>
      <w:pPr>
        <w:tabs>
          <w:tab w:val="num" w:pos="720"/>
        </w:tabs>
        <w:ind w:left="720" w:hanging="360"/>
      </w:pPr>
      <w:rPr>
        <w:rFonts w:ascii="StarSymbol" w:hAnsi="StarSymbol" w:hint="default"/>
      </w:rPr>
    </w:lvl>
    <w:lvl w:ilvl="1" w:tplc="59E08382" w:tentative="1">
      <w:start w:val="1"/>
      <w:numFmt w:val="bullet"/>
      <w:lvlText w:val="●"/>
      <w:lvlJc w:val="left"/>
      <w:pPr>
        <w:tabs>
          <w:tab w:val="num" w:pos="1440"/>
        </w:tabs>
        <w:ind w:left="1440" w:hanging="360"/>
      </w:pPr>
      <w:rPr>
        <w:rFonts w:ascii="StarSymbol" w:hAnsi="StarSymbol" w:hint="default"/>
      </w:rPr>
    </w:lvl>
    <w:lvl w:ilvl="2" w:tplc="764CBCF0" w:tentative="1">
      <w:start w:val="1"/>
      <w:numFmt w:val="bullet"/>
      <w:lvlText w:val="●"/>
      <w:lvlJc w:val="left"/>
      <w:pPr>
        <w:tabs>
          <w:tab w:val="num" w:pos="2160"/>
        </w:tabs>
        <w:ind w:left="2160" w:hanging="360"/>
      </w:pPr>
      <w:rPr>
        <w:rFonts w:ascii="StarSymbol" w:hAnsi="StarSymbol" w:hint="default"/>
      </w:rPr>
    </w:lvl>
    <w:lvl w:ilvl="3" w:tplc="F9B64BB2" w:tentative="1">
      <w:start w:val="1"/>
      <w:numFmt w:val="bullet"/>
      <w:lvlText w:val="●"/>
      <w:lvlJc w:val="left"/>
      <w:pPr>
        <w:tabs>
          <w:tab w:val="num" w:pos="2880"/>
        </w:tabs>
        <w:ind w:left="2880" w:hanging="360"/>
      </w:pPr>
      <w:rPr>
        <w:rFonts w:ascii="StarSymbol" w:hAnsi="StarSymbol" w:hint="default"/>
      </w:rPr>
    </w:lvl>
    <w:lvl w:ilvl="4" w:tplc="5E7C2A56" w:tentative="1">
      <w:start w:val="1"/>
      <w:numFmt w:val="bullet"/>
      <w:lvlText w:val="●"/>
      <w:lvlJc w:val="left"/>
      <w:pPr>
        <w:tabs>
          <w:tab w:val="num" w:pos="3600"/>
        </w:tabs>
        <w:ind w:left="3600" w:hanging="360"/>
      </w:pPr>
      <w:rPr>
        <w:rFonts w:ascii="StarSymbol" w:hAnsi="StarSymbol" w:hint="default"/>
      </w:rPr>
    </w:lvl>
    <w:lvl w:ilvl="5" w:tplc="8C806E58" w:tentative="1">
      <w:start w:val="1"/>
      <w:numFmt w:val="bullet"/>
      <w:lvlText w:val="●"/>
      <w:lvlJc w:val="left"/>
      <w:pPr>
        <w:tabs>
          <w:tab w:val="num" w:pos="4320"/>
        </w:tabs>
        <w:ind w:left="4320" w:hanging="360"/>
      </w:pPr>
      <w:rPr>
        <w:rFonts w:ascii="StarSymbol" w:hAnsi="StarSymbol" w:hint="default"/>
      </w:rPr>
    </w:lvl>
    <w:lvl w:ilvl="6" w:tplc="B2168080" w:tentative="1">
      <w:start w:val="1"/>
      <w:numFmt w:val="bullet"/>
      <w:lvlText w:val="●"/>
      <w:lvlJc w:val="left"/>
      <w:pPr>
        <w:tabs>
          <w:tab w:val="num" w:pos="5040"/>
        </w:tabs>
        <w:ind w:left="5040" w:hanging="360"/>
      </w:pPr>
      <w:rPr>
        <w:rFonts w:ascii="StarSymbol" w:hAnsi="StarSymbol" w:hint="default"/>
      </w:rPr>
    </w:lvl>
    <w:lvl w:ilvl="7" w:tplc="1E9225D4" w:tentative="1">
      <w:start w:val="1"/>
      <w:numFmt w:val="bullet"/>
      <w:lvlText w:val="●"/>
      <w:lvlJc w:val="left"/>
      <w:pPr>
        <w:tabs>
          <w:tab w:val="num" w:pos="5760"/>
        </w:tabs>
        <w:ind w:left="5760" w:hanging="360"/>
      </w:pPr>
      <w:rPr>
        <w:rFonts w:ascii="StarSymbol" w:hAnsi="StarSymbol" w:hint="default"/>
      </w:rPr>
    </w:lvl>
    <w:lvl w:ilvl="8" w:tplc="AA6EB574" w:tentative="1">
      <w:start w:val="1"/>
      <w:numFmt w:val="bullet"/>
      <w:lvlText w:val="●"/>
      <w:lvlJc w:val="left"/>
      <w:pPr>
        <w:tabs>
          <w:tab w:val="num" w:pos="6480"/>
        </w:tabs>
        <w:ind w:left="6480" w:hanging="360"/>
      </w:pPr>
      <w:rPr>
        <w:rFonts w:ascii="StarSymbol" w:hAnsi="StarSymbol" w:hint="default"/>
      </w:r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4A8B701B"/>
    <w:multiLevelType w:val="hybridMultilevel"/>
    <w:tmpl w:val="15D4C708"/>
    <w:lvl w:ilvl="0" w:tplc="20165EA4">
      <w:start w:val="1"/>
      <w:numFmt w:val="bullet"/>
      <w:lvlText w:val="●"/>
      <w:lvlJc w:val="left"/>
      <w:pPr>
        <w:tabs>
          <w:tab w:val="num" w:pos="720"/>
        </w:tabs>
        <w:ind w:left="720" w:hanging="360"/>
      </w:pPr>
      <w:rPr>
        <w:rFonts w:ascii="StarSymbol" w:hAnsi="StarSymbol" w:hint="default"/>
      </w:rPr>
    </w:lvl>
    <w:lvl w:ilvl="1" w:tplc="39108A52" w:tentative="1">
      <w:start w:val="1"/>
      <w:numFmt w:val="bullet"/>
      <w:lvlText w:val="●"/>
      <w:lvlJc w:val="left"/>
      <w:pPr>
        <w:tabs>
          <w:tab w:val="num" w:pos="1440"/>
        </w:tabs>
        <w:ind w:left="1440" w:hanging="360"/>
      </w:pPr>
      <w:rPr>
        <w:rFonts w:ascii="StarSymbol" w:hAnsi="StarSymbol" w:hint="default"/>
      </w:rPr>
    </w:lvl>
    <w:lvl w:ilvl="2" w:tplc="E8A6CA60" w:tentative="1">
      <w:start w:val="1"/>
      <w:numFmt w:val="bullet"/>
      <w:lvlText w:val="●"/>
      <w:lvlJc w:val="left"/>
      <w:pPr>
        <w:tabs>
          <w:tab w:val="num" w:pos="2160"/>
        </w:tabs>
        <w:ind w:left="2160" w:hanging="360"/>
      </w:pPr>
      <w:rPr>
        <w:rFonts w:ascii="StarSymbol" w:hAnsi="StarSymbol" w:hint="default"/>
      </w:rPr>
    </w:lvl>
    <w:lvl w:ilvl="3" w:tplc="6BB43A60" w:tentative="1">
      <w:start w:val="1"/>
      <w:numFmt w:val="bullet"/>
      <w:lvlText w:val="●"/>
      <w:lvlJc w:val="left"/>
      <w:pPr>
        <w:tabs>
          <w:tab w:val="num" w:pos="2880"/>
        </w:tabs>
        <w:ind w:left="2880" w:hanging="360"/>
      </w:pPr>
      <w:rPr>
        <w:rFonts w:ascii="StarSymbol" w:hAnsi="StarSymbol" w:hint="default"/>
      </w:rPr>
    </w:lvl>
    <w:lvl w:ilvl="4" w:tplc="D080792A" w:tentative="1">
      <w:start w:val="1"/>
      <w:numFmt w:val="bullet"/>
      <w:lvlText w:val="●"/>
      <w:lvlJc w:val="left"/>
      <w:pPr>
        <w:tabs>
          <w:tab w:val="num" w:pos="3600"/>
        </w:tabs>
        <w:ind w:left="3600" w:hanging="360"/>
      </w:pPr>
      <w:rPr>
        <w:rFonts w:ascii="StarSymbol" w:hAnsi="StarSymbol" w:hint="default"/>
      </w:rPr>
    </w:lvl>
    <w:lvl w:ilvl="5" w:tplc="AA2860D0" w:tentative="1">
      <w:start w:val="1"/>
      <w:numFmt w:val="bullet"/>
      <w:lvlText w:val="●"/>
      <w:lvlJc w:val="left"/>
      <w:pPr>
        <w:tabs>
          <w:tab w:val="num" w:pos="4320"/>
        </w:tabs>
        <w:ind w:left="4320" w:hanging="360"/>
      </w:pPr>
      <w:rPr>
        <w:rFonts w:ascii="StarSymbol" w:hAnsi="StarSymbol" w:hint="default"/>
      </w:rPr>
    </w:lvl>
    <w:lvl w:ilvl="6" w:tplc="71A2CF7C" w:tentative="1">
      <w:start w:val="1"/>
      <w:numFmt w:val="bullet"/>
      <w:lvlText w:val="●"/>
      <w:lvlJc w:val="left"/>
      <w:pPr>
        <w:tabs>
          <w:tab w:val="num" w:pos="5040"/>
        </w:tabs>
        <w:ind w:left="5040" w:hanging="360"/>
      </w:pPr>
      <w:rPr>
        <w:rFonts w:ascii="StarSymbol" w:hAnsi="StarSymbol" w:hint="default"/>
      </w:rPr>
    </w:lvl>
    <w:lvl w:ilvl="7" w:tplc="4610445A" w:tentative="1">
      <w:start w:val="1"/>
      <w:numFmt w:val="bullet"/>
      <w:lvlText w:val="●"/>
      <w:lvlJc w:val="left"/>
      <w:pPr>
        <w:tabs>
          <w:tab w:val="num" w:pos="5760"/>
        </w:tabs>
        <w:ind w:left="5760" w:hanging="360"/>
      </w:pPr>
      <w:rPr>
        <w:rFonts w:ascii="StarSymbol" w:hAnsi="StarSymbol" w:hint="default"/>
      </w:rPr>
    </w:lvl>
    <w:lvl w:ilvl="8" w:tplc="A134B5EA" w:tentative="1">
      <w:start w:val="1"/>
      <w:numFmt w:val="bullet"/>
      <w:lvlText w:val="●"/>
      <w:lvlJc w:val="left"/>
      <w:pPr>
        <w:tabs>
          <w:tab w:val="num" w:pos="6480"/>
        </w:tabs>
        <w:ind w:left="6480" w:hanging="360"/>
      </w:pPr>
      <w:rPr>
        <w:rFonts w:ascii="StarSymbol" w:hAnsi="StarSymbol" w:hint="default"/>
      </w:rPr>
    </w:lvl>
  </w:abstractNum>
  <w:abstractNum w:abstractNumId="4">
    <w:nsid w:val="6DD25FE8"/>
    <w:multiLevelType w:val="hybridMultilevel"/>
    <w:tmpl w:val="421EC620"/>
    <w:lvl w:ilvl="0" w:tplc="6762A514">
      <w:start w:val="1"/>
      <w:numFmt w:val="bullet"/>
      <w:lvlText w:val="●"/>
      <w:lvlJc w:val="left"/>
      <w:pPr>
        <w:tabs>
          <w:tab w:val="num" w:pos="720"/>
        </w:tabs>
        <w:ind w:left="720" w:hanging="360"/>
      </w:pPr>
      <w:rPr>
        <w:rFonts w:ascii="StarSymbol" w:hAnsi="StarSymbol" w:hint="default"/>
      </w:rPr>
    </w:lvl>
    <w:lvl w:ilvl="1" w:tplc="A2AE6B92" w:tentative="1">
      <w:start w:val="1"/>
      <w:numFmt w:val="bullet"/>
      <w:lvlText w:val="●"/>
      <w:lvlJc w:val="left"/>
      <w:pPr>
        <w:tabs>
          <w:tab w:val="num" w:pos="1440"/>
        </w:tabs>
        <w:ind w:left="1440" w:hanging="360"/>
      </w:pPr>
      <w:rPr>
        <w:rFonts w:ascii="StarSymbol" w:hAnsi="StarSymbol" w:hint="default"/>
      </w:rPr>
    </w:lvl>
    <w:lvl w:ilvl="2" w:tplc="3F02A868" w:tentative="1">
      <w:start w:val="1"/>
      <w:numFmt w:val="bullet"/>
      <w:lvlText w:val="●"/>
      <w:lvlJc w:val="left"/>
      <w:pPr>
        <w:tabs>
          <w:tab w:val="num" w:pos="2160"/>
        </w:tabs>
        <w:ind w:left="2160" w:hanging="360"/>
      </w:pPr>
      <w:rPr>
        <w:rFonts w:ascii="StarSymbol" w:hAnsi="StarSymbol" w:hint="default"/>
      </w:rPr>
    </w:lvl>
    <w:lvl w:ilvl="3" w:tplc="477A6C5C" w:tentative="1">
      <w:start w:val="1"/>
      <w:numFmt w:val="bullet"/>
      <w:lvlText w:val="●"/>
      <w:lvlJc w:val="left"/>
      <w:pPr>
        <w:tabs>
          <w:tab w:val="num" w:pos="2880"/>
        </w:tabs>
        <w:ind w:left="2880" w:hanging="360"/>
      </w:pPr>
      <w:rPr>
        <w:rFonts w:ascii="StarSymbol" w:hAnsi="StarSymbol" w:hint="default"/>
      </w:rPr>
    </w:lvl>
    <w:lvl w:ilvl="4" w:tplc="61E4FBCC" w:tentative="1">
      <w:start w:val="1"/>
      <w:numFmt w:val="bullet"/>
      <w:lvlText w:val="●"/>
      <w:lvlJc w:val="left"/>
      <w:pPr>
        <w:tabs>
          <w:tab w:val="num" w:pos="3600"/>
        </w:tabs>
        <w:ind w:left="3600" w:hanging="360"/>
      </w:pPr>
      <w:rPr>
        <w:rFonts w:ascii="StarSymbol" w:hAnsi="StarSymbol" w:hint="default"/>
      </w:rPr>
    </w:lvl>
    <w:lvl w:ilvl="5" w:tplc="61B4CD08" w:tentative="1">
      <w:start w:val="1"/>
      <w:numFmt w:val="bullet"/>
      <w:lvlText w:val="●"/>
      <w:lvlJc w:val="left"/>
      <w:pPr>
        <w:tabs>
          <w:tab w:val="num" w:pos="4320"/>
        </w:tabs>
        <w:ind w:left="4320" w:hanging="360"/>
      </w:pPr>
      <w:rPr>
        <w:rFonts w:ascii="StarSymbol" w:hAnsi="StarSymbol" w:hint="default"/>
      </w:rPr>
    </w:lvl>
    <w:lvl w:ilvl="6" w:tplc="4D5AD7D2" w:tentative="1">
      <w:start w:val="1"/>
      <w:numFmt w:val="bullet"/>
      <w:lvlText w:val="●"/>
      <w:lvlJc w:val="left"/>
      <w:pPr>
        <w:tabs>
          <w:tab w:val="num" w:pos="5040"/>
        </w:tabs>
        <w:ind w:left="5040" w:hanging="360"/>
      </w:pPr>
      <w:rPr>
        <w:rFonts w:ascii="StarSymbol" w:hAnsi="StarSymbol" w:hint="default"/>
      </w:rPr>
    </w:lvl>
    <w:lvl w:ilvl="7" w:tplc="41F856B4" w:tentative="1">
      <w:start w:val="1"/>
      <w:numFmt w:val="bullet"/>
      <w:lvlText w:val="●"/>
      <w:lvlJc w:val="left"/>
      <w:pPr>
        <w:tabs>
          <w:tab w:val="num" w:pos="5760"/>
        </w:tabs>
        <w:ind w:left="5760" w:hanging="360"/>
      </w:pPr>
      <w:rPr>
        <w:rFonts w:ascii="StarSymbol" w:hAnsi="StarSymbol" w:hint="default"/>
      </w:rPr>
    </w:lvl>
    <w:lvl w:ilvl="8" w:tplc="90FA5040" w:tentative="1">
      <w:start w:val="1"/>
      <w:numFmt w:val="bullet"/>
      <w:lvlText w:val="●"/>
      <w:lvlJc w:val="left"/>
      <w:pPr>
        <w:tabs>
          <w:tab w:val="num" w:pos="6480"/>
        </w:tabs>
        <w:ind w:left="6480" w:hanging="360"/>
      </w:pPr>
      <w:rPr>
        <w:rFonts w:ascii="StarSymbol" w:hAnsi="StarSymbol" w:hint="default"/>
      </w:rPr>
    </w:lvl>
  </w:abstractNum>
  <w:abstractNum w:abstractNumId="5">
    <w:nsid w:val="6E9C2451"/>
    <w:multiLevelType w:val="hybridMultilevel"/>
    <w:tmpl w:val="DF544914"/>
    <w:lvl w:ilvl="0" w:tplc="F366320A">
      <w:start w:val="1"/>
      <w:numFmt w:val="bullet"/>
      <w:lvlText w:val="●"/>
      <w:lvlJc w:val="left"/>
      <w:pPr>
        <w:tabs>
          <w:tab w:val="num" w:pos="720"/>
        </w:tabs>
        <w:ind w:left="720" w:hanging="360"/>
      </w:pPr>
      <w:rPr>
        <w:rFonts w:ascii="StarSymbol" w:hAnsi="StarSymbol" w:hint="default"/>
      </w:rPr>
    </w:lvl>
    <w:lvl w:ilvl="1" w:tplc="FFF615EA" w:tentative="1">
      <w:start w:val="1"/>
      <w:numFmt w:val="bullet"/>
      <w:lvlText w:val="●"/>
      <w:lvlJc w:val="left"/>
      <w:pPr>
        <w:tabs>
          <w:tab w:val="num" w:pos="1440"/>
        </w:tabs>
        <w:ind w:left="1440" w:hanging="360"/>
      </w:pPr>
      <w:rPr>
        <w:rFonts w:ascii="StarSymbol" w:hAnsi="StarSymbol" w:hint="default"/>
      </w:rPr>
    </w:lvl>
    <w:lvl w:ilvl="2" w:tplc="FA22AE3A" w:tentative="1">
      <w:start w:val="1"/>
      <w:numFmt w:val="bullet"/>
      <w:lvlText w:val="●"/>
      <w:lvlJc w:val="left"/>
      <w:pPr>
        <w:tabs>
          <w:tab w:val="num" w:pos="2160"/>
        </w:tabs>
        <w:ind w:left="2160" w:hanging="360"/>
      </w:pPr>
      <w:rPr>
        <w:rFonts w:ascii="StarSymbol" w:hAnsi="StarSymbol" w:hint="default"/>
      </w:rPr>
    </w:lvl>
    <w:lvl w:ilvl="3" w:tplc="944224DA" w:tentative="1">
      <w:start w:val="1"/>
      <w:numFmt w:val="bullet"/>
      <w:lvlText w:val="●"/>
      <w:lvlJc w:val="left"/>
      <w:pPr>
        <w:tabs>
          <w:tab w:val="num" w:pos="2880"/>
        </w:tabs>
        <w:ind w:left="2880" w:hanging="360"/>
      </w:pPr>
      <w:rPr>
        <w:rFonts w:ascii="StarSymbol" w:hAnsi="StarSymbol" w:hint="default"/>
      </w:rPr>
    </w:lvl>
    <w:lvl w:ilvl="4" w:tplc="02A84EAA" w:tentative="1">
      <w:start w:val="1"/>
      <w:numFmt w:val="bullet"/>
      <w:lvlText w:val="●"/>
      <w:lvlJc w:val="left"/>
      <w:pPr>
        <w:tabs>
          <w:tab w:val="num" w:pos="3600"/>
        </w:tabs>
        <w:ind w:left="3600" w:hanging="360"/>
      </w:pPr>
      <w:rPr>
        <w:rFonts w:ascii="StarSymbol" w:hAnsi="StarSymbol" w:hint="default"/>
      </w:rPr>
    </w:lvl>
    <w:lvl w:ilvl="5" w:tplc="6954135E" w:tentative="1">
      <w:start w:val="1"/>
      <w:numFmt w:val="bullet"/>
      <w:lvlText w:val="●"/>
      <w:lvlJc w:val="left"/>
      <w:pPr>
        <w:tabs>
          <w:tab w:val="num" w:pos="4320"/>
        </w:tabs>
        <w:ind w:left="4320" w:hanging="360"/>
      </w:pPr>
      <w:rPr>
        <w:rFonts w:ascii="StarSymbol" w:hAnsi="StarSymbol" w:hint="default"/>
      </w:rPr>
    </w:lvl>
    <w:lvl w:ilvl="6" w:tplc="5B9C0CC6" w:tentative="1">
      <w:start w:val="1"/>
      <w:numFmt w:val="bullet"/>
      <w:lvlText w:val="●"/>
      <w:lvlJc w:val="left"/>
      <w:pPr>
        <w:tabs>
          <w:tab w:val="num" w:pos="5040"/>
        </w:tabs>
        <w:ind w:left="5040" w:hanging="360"/>
      </w:pPr>
      <w:rPr>
        <w:rFonts w:ascii="StarSymbol" w:hAnsi="StarSymbol" w:hint="default"/>
      </w:rPr>
    </w:lvl>
    <w:lvl w:ilvl="7" w:tplc="6D52760A" w:tentative="1">
      <w:start w:val="1"/>
      <w:numFmt w:val="bullet"/>
      <w:lvlText w:val="●"/>
      <w:lvlJc w:val="left"/>
      <w:pPr>
        <w:tabs>
          <w:tab w:val="num" w:pos="5760"/>
        </w:tabs>
        <w:ind w:left="5760" w:hanging="360"/>
      </w:pPr>
      <w:rPr>
        <w:rFonts w:ascii="StarSymbol" w:hAnsi="StarSymbol" w:hint="default"/>
      </w:rPr>
    </w:lvl>
    <w:lvl w:ilvl="8" w:tplc="EA7051EC" w:tentative="1">
      <w:start w:val="1"/>
      <w:numFmt w:val="bullet"/>
      <w:lvlText w:val="●"/>
      <w:lvlJc w:val="left"/>
      <w:pPr>
        <w:tabs>
          <w:tab w:val="num" w:pos="6480"/>
        </w:tabs>
        <w:ind w:left="6480" w:hanging="360"/>
      </w:pPr>
      <w:rPr>
        <w:rFonts w:ascii="StarSymbol" w:hAnsi="StarSymbol"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 id="V:Rule2" type="connector" idref="#_x0000_s2049"/>
        <o:r id="V:Rule3"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5D4A93"/>
    <w:rsid w:val="00003012"/>
    <w:rsid w:val="00007468"/>
    <w:rsid w:val="00047A3E"/>
    <w:rsid w:val="00055348"/>
    <w:rsid w:val="00084975"/>
    <w:rsid w:val="000851D4"/>
    <w:rsid w:val="00097C2B"/>
    <w:rsid w:val="000A7988"/>
    <w:rsid w:val="000B6B2B"/>
    <w:rsid w:val="000D3D57"/>
    <w:rsid w:val="0012150D"/>
    <w:rsid w:val="00140A93"/>
    <w:rsid w:val="00145A46"/>
    <w:rsid w:val="001531A4"/>
    <w:rsid w:val="001A08D4"/>
    <w:rsid w:val="001E547D"/>
    <w:rsid w:val="0022493E"/>
    <w:rsid w:val="002250CD"/>
    <w:rsid w:val="002329F4"/>
    <w:rsid w:val="00247157"/>
    <w:rsid w:val="002A34CC"/>
    <w:rsid w:val="002B24D1"/>
    <w:rsid w:val="002E28C2"/>
    <w:rsid w:val="00305CB2"/>
    <w:rsid w:val="003372B2"/>
    <w:rsid w:val="00381FBF"/>
    <w:rsid w:val="003869C8"/>
    <w:rsid w:val="003A5C3E"/>
    <w:rsid w:val="003A73C5"/>
    <w:rsid w:val="003D0593"/>
    <w:rsid w:val="003E1C56"/>
    <w:rsid w:val="003E7AB7"/>
    <w:rsid w:val="003F280F"/>
    <w:rsid w:val="004009A3"/>
    <w:rsid w:val="004241AA"/>
    <w:rsid w:val="00431016"/>
    <w:rsid w:val="00481FF4"/>
    <w:rsid w:val="004959C2"/>
    <w:rsid w:val="004D5F17"/>
    <w:rsid w:val="004F1C4B"/>
    <w:rsid w:val="005921D4"/>
    <w:rsid w:val="005B10C5"/>
    <w:rsid w:val="005B1F95"/>
    <w:rsid w:val="005C4024"/>
    <w:rsid w:val="005C6A10"/>
    <w:rsid w:val="005D4A93"/>
    <w:rsid w:val="005E2865"/>
    <w:rsid w:val="005F263F"/>
    <w:rsid w:val="005F4B00"/>
    <w:rsid w:val="00625B30"/>
    <w:rsid w:val="00657E4C"/>
    <w:rsid w:val="006B177F"/>
    <w:rsid w:val="006C0B50"/>
    <w:rsid w:val="007048F5"/>
    <w:rsid w:val="00721594"/>
    <w:rsid w:val="00743BFB"/>
    <w:rsid w:val="00753504"/>
    <w:rsid w:val="007618C1"/>
    <w:rsid w:val="0076365F"/>
    <w:rsid w:val="00781BEB"/>
    <w:rsid w:val="0078446C"/>
    <w:rsid w:val="007B7048"/>
    <w:rsid w:val="007D04BE"/>
    <w:rsid w:val="007E2A62"/>
    <w:rsid w:val="007F2CD0"/>
    <w:rsid w:val="0086762B"/>
    <w:rsid w:val="00887739"/>
    <w:rsid w:val="008B1D37"/>
    <w:rsid w:val="008E31CD"/>
    <w:rsid w:val="008E4E8A"/>
    <w:rsid w:val="008E5CE5"/>
    <w:rsid w:val="008F2BB2"/>
    <w:rsid w:val="009654B5"/>
    <w:rsid w:val="009B405A"/>
    <w:rsid w:val="00A0385F"/>
    <w:rsid w:val="00A13F8C"/>
    <w:rsid w:val="00A151AC"/>
    <w:rsid w:val="00A61803"/>
    <w:rsid w:val="00A83B6C"/>
    <w:rsid w:val="00A85BEF"/>
    <w:rsid w:val="00A967AC"/>
    <w:rsid w:val="00A97310"/>
    <w:rsid w:val="00AE27E9"/>
    <w:rsid w:val="00B00D2A"/>
    <w:rsid w:val="00B74C03"/>
    <w:rsid w:val="00B914B3"/>
    <w:rsid w:val="00BC24D3"/>
    <w:rsid w:val="00BD3319"/>
    <w:rsid w:val="00BD6D5B"/>
    <w:rsid w:val="00BF6D4B"/>
    <w:rsid w:val="00C006B7"/>
    <w:rsid w:val="00C474E6"/>
    <w:rsid w:val="00C64940"/>
    <w:rsid w:val="00C90E75"/>
    <w:rsid w:val="00CA2ECA"/>
    <w:rsid w:val="00CD4FD4"/>
    <w:rsid w:val="00CD727A"/>
    <w:rsid w:val="00CF50B6"/>
    <w:rsid w:val="00D60FC4"/>
    <w:rsid w:val="00D758E6"/>
    <w:rsid w:val="00DA0A70"/>
    <w:rsid w:val="00DC7BA2"/>
    <w:rsid w:val="00DD6C95"/>
    <w:rsid w:val="00DE29C7"/>
    <w:rsid w:val="00DE34DD"/>
    <w:rsid w:val="00E37AF5"/>
    <w:rsid w:val="00E80B41"/>
    <w:rsid w:val="00E826D3"/>
    <w:rsid w:val="00EB69D9"/>
    <w:rsid w:val="00EB7F52"/>
    <w:rsid w:val="00F10CB4"/>
    <w:rsid w:val="00F248C3"/>
    <w:rsid w:val="00F50AAF"/>
    <w:rsid w:val="00F65D68"/>
    <w:rsid w:val="00F759BB"/>
    <w:rsid w:val="00F77524"/>
    <w:rsid w:val="00F86696"/>
    <w:rsid w:val="00F925AA"/>
    <w:rsid w:val="00F96C9D"/>
    <w:rsid w:val="00FA7BC9"/>
    <w:rsid w:val="00FB24DE"/>
    <w:rsid w:val="00FB5F1A"/>
    <w:rsid w:val="00FD24DF"/>
    <w:rsid w:val="00FE0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51"/>
        <o:r id="V:Rule2"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A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D4A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D4A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D4A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D4A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D4A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D4A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D4A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D4A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D4A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A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D4A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D4A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D4A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D4A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D4A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D4A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D4A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D4A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D4A93"/>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5D4A93"/>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5D4A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A93"/>
    <w:rPr>
      <w:rFonts w:ascii="Cambria" w:hAnsi="Cambria"/>
      <w:color w:val="1D1B11" w:themeColor="background2" w:themeShade="1A"/>
    </w:rPr>
  </w:style>
  <w:style w:type="character" w:styleId="Hyperlink">
    <w:name w:val="Hyperlink"/>
    <w:basedOn w:val="Absatz-Standardschriftart"/>
    <w:uiPriority w:val="99"/>
    <w:unhideWhenUsed/>
    <w:rsid w:val="005D4A93"/>
    <w:rPr>
      <w:color w:val="0000FF" w:themeColor="hyperlink"/>
      <w:u w:val="single"/>
    </w:rPr>
  </w:style>
  <w:style w:type="character" w:customStyle="1" w:styleId="ipa">
    <w:name w:val="ipa"/>
    <w:basedOn w:val="Absatz-Standardschriftart"/>
    <w:rsid w:val="005D4A93"/>
  </w:style>
  <w:style w:type="paragraph" w:styleId="Literaturverzeichnis">
    <w:name w:val="Bibliography"/>
    <w:basedOn w:val="Standard"/>
    <w:next w:val="Standard"/>
    <w:uiPriority w:val="37"/>
    <w:unhideWhenUsed/>
    <w:rsid w:val="005D4A93"/>
  </w:style>
  <w:style w:type="table" w:customStyle="1" w:styleId="HelleSchattierung-Akzent11">
    <w:name w:val="Helle Schattierung - Akzent 11"/>
    <w:basedOn w:val="NormaleTabelle"/>
    <w:uiPriority w:val="60"/>
    <w:rsid w:val="005D4A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1">
    <w:name w:val="toc 1"/>
    <w:basedOn w:val="Standard"/>
    <w:next w:val="Standard"/>
    <w:autoRedefine/>
    <w:uiPriority w:val="39"/>
    <w:unhideWhenUsed/>
    <w:rsid w:val="005D4A93"/>
    <w:pPr>
      <w:spacing w:after="100"/>
    </w:pPr>
  </w:style>
  <w:style w:type="paragraph" w:styleId="Verzeichnis2">
    <w:name w:val="toc 2"/>
    <w:basedOn w:val="Standard"/>
    <w:next w:val="Standard"/>
    <w:autoRedefine/>
    <w:uiPriority w:val="39"/>
    <w:unhideWhenUsed/>
    <w:rsid w:val="005D4A93"/>
    <w:pPr>
      <w:spacing w:after="100"/>
      <w:ind w:left="220"/>
    </w:pPr>
  </w:style>
  <w:style w:type="paragraph" w:styleId="Sprechblasentext">
    <w:name w:val="Balloon Text"/>
    <w:basedOn w:val="Standard"/>
    <w:link w:val="SprechblasentextZchn"/>
    <w:uiPriority w:val="99"/>
    <w:semiHidden/>
    <w:unhideWhenUsed/>
    <w:rsid w:val="005D4A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A93"/>
    <w:rPr>
      <w:rFonts w:ascii="Tahoma" w:hAnsi="Tahoma" w:cs="Tahoma"/>
      <w:color w:val="1D1B11" w:themeColor="background2" w:themeShade="1A"/>
      <w:sz w:val="16"/>
      <w:szCs w:val="16"/>
    </w:rPr>
  </w:style>
  <w:style w:type="paragraph" w:styleId="Listenabsatz">
    <w:name w:val="List Paragraph"/>
    <w:basedOn w:val="Standard"/>
    <w:uiPriority w:val="34"/>
    <w:qFormat/>
    <w:rsid w:val="00DA0A70"/>
    <w:pPr>
      <w:spacing w:after="0" w:line="240" w:lineRule="auto"/>
      <w:ind w:left="720"/>
      <w:contextualSpacing/>
      <w:jc w:val="left"/>
    </w:pPr>
    <w:rPr>
      <w:rFonts w:ascii="Times New Roman" w:eastAsia="Times New Roman" w:hAnsi="Times New Roman" w:cs="Times New Roman"/>
      <w:color w:val="auto"/>
      <w:sz w:val="24"/>
      <w:szCs w:val="24"/>
      <w:lang w:eastAsia="de-DE"/>
    </w:rPr>
  </w:style>
  <w:style w:type="paragraph" w:styleId="Fuzeile">
    <w:name w:val="footer"/>
    <w:basedOn w:val="Standard"/>
    <w:link w:val="FuzeileZchn"/>
    <w:uiPriority w:val="99"/>
    <w:semiHidden/>
    <w:unhideWhenUsed/>
    <w:rsid w:val="008F2BB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F2BB2"/>
    <w:rPr>
      <w:rFonts w:ascii="Cambria" w:hAnsi="Cambria"/>
      <w:color w:val="1D1B11" w:themeColor="background2" w:themeShade="1A"/>
    </w:rPr>
  </w:style>
  <w:style w:type="character" w:styleId="Platzhaltertext">
    <w:name w:val="Placeholder Text"/>
    <w:basedOn w:val="Absatz-Standardschriftart"/>
    <w:uiPriority w:val="99"/>
    <w:semiHidden/>
    <w:rsid w:val="00A13F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183">
      <w:bodyDiv w:val="1"/>
      <w:marLeft w:val="0"/>
      <w:marRight w:val="0"/>
      <w:marTop w:val="0"/>
      <w:marBottom w:val="0"/>
      <w:divBdr>
        <w:top w:val="none" w:sz="0" w:space="0" w:color="auto"/>
        <w:left w:val="none" w:sz="0" w:space="0" w:color="auto"/>
        <w:bottom w:val="none" w:sz="0" w:space="0" w:color="auto"/>
        <w:right w:val="none" w:sz="0" w:space="0" w:color="auto"/>
      </w:divBdr>
      <w:divsChild>
        <w:div w:id="371727936">
          <w:marLeft w:val="677"/>
          <w:marRight w:val="0"/>
          <w:marTop w:val="0"/>
          <w:marBottom w:val="283"/>
          <w:divBdr>
            <w:top w:val="none" w:sz="0" w:space="0" w:color="auto"/>
            <w:left w:val="none" w:sz="0" w:space="0" w:color="auto"/>
            <w:bottom w:val="none" w:sz="0" w:space="0" w:color="auto"/>
            <w:right w:val="none" w:sz="0" w:space="0" w:color="auto"/>
          </w:divBdr>
        </w:div>
      </w:divsChild>
    </w:div>
    <w:div w:id="989409136">
      <w:bodyDiv w:val="1"/>
      <w:marLeft w:val="0"/>
      <w:marRight w:val="0"/>
      <w:marTop w:val="0"/>
      <w:marBottom w:val="0"/>
      <w:divBdr>
        <w:top w:val="none" w:sz="0" w:space="0" w:color="auto"/>
        <w:left w:val="none" w:sz="0" w:space="0" w:color="auto"/>
        <w:bottom w:val="none" w:sz="0" w:space="0" w:color="auto"/>
        <w:right w:val="none" w:sz="0" w:space="0" w:color="auto"/>
      </w:divBdr>
      <w:divsChild>
        <w:div w:id="1895845545">
          <w:marLeft w:val="677"/>
          <w:marRight w:val="0"/>
          <w:marTop w:val="0"/>
          <w:marBottom w:val="283"/>
          <w:divBdr>
            <w:top w:val="none" w:sz="0" w:space="0" w:color="auto"/>
            <w:left w:val="none" w:sz="0" w:space="0" w:color="auto"/>
            <w:bottom w:val="none" w:sz="0" w:space="0" w:color="auto"/>
            <w:right w:val="none" w:sz="0" w:space="0" w:color="auto"/>
          </w:divBdr>
        </w:div>
      </w:divsChild>
    </w:div>
    <w:div w:id="1416855042">
      <w:bodyDiv w:val="1"/>
      <w:marLeft w:val="0"/>
      <w:marRight w:val="0"/>
      <w:marTop w:val="0"/>
      <w:marBottom w:val="0"/>
      <w:divBdr>
        <w:top w:val="none" w:sz="0" w:space="0" w:color="auto"/>
        <w:left w:val="none" w:sz="0" w:space="0" w:color="auto"/>
        <w:bottom w:val="none" w:sz="0" w:space="0" w:color="auto"/>
        <w:right w:val="none" w:sz="0" w:space="0" w:color="auto"/>
      </w:divBdr>
      <w:divsChild>
        <w:div w:id="1883902065">
          <w:marLeft w:val="677"/>
          <w:marRight w:val="0"/>
          <w:marTop w:val="0"/>
          <w:marBottom w:val="283"/>
          <w:divBdr>
            <w:top w:val="none" w:sz="0" w:space="0" w:color="auto"/>
            <w:left w:val="none" w:sz="0" w:space="0" w:color="auto"/>
            <w:bottom w:val="none" w:sz="0" w:space="0" w:color="auto"/>
            <w:right w:val="none" w:sz="0" w:space="0" w:color="auto"/>
          </w:divBdr>
        </w:div>
      </w:divsChild>
    </w:div>
    <w:div w:id="1552840562">
      <w:bodyDiv w:val="1"/>
      <w:marLeft w:val="0"/>
      <w:marRight w:val="0"/>
      <w:marTop w:val="0"/>
      <w:marBottom w:val="0"/>
      <w:divBdr>
        <w:top w:val="none" w:sz="0" w:space="0" w:color="auto"/>
        <w:left w:val="none" w:sz="0" w:space="0" w:color="auto"/>
        <w:bottom w:val="none" w:sz="0" w:space="0" w:color="auto"/>
        <w:right w:val="none" w:sz="0" w:space="0" w:color="auto"/>
      </w:divBdr>
      <w:divsChild>
        <w:div w:id="591746451">
          <w:marLeft w:val="677"/>
          <w:marRight w:val="0"/>
          <w:marTop w:val="0"/>
          <w:marBottom w:val="283"/>
          <w:divBdr>
            <w:top w:val="none" w:sz="0" w:space="0" w:color="auto"/>
            <w:left w:val="none" w:sz="0" w:space="0" w:color="auto"/>
            <w:bottom w:val="none" w:sz="0" w:space="0" w:color="auto"/>
            <w:right w:val="none" w:sz="0" w:space="0" w:color="auto"/>
          </w:divBdr>
        </w:div>
        <w:div w:id="15545396">
          <w:marLeft w:val="677"/>
          <w:marRight w:val="0"/>
          <w:marTop w:val="0"/>
          <w:marBottom w:val="283"/>
          <w:divBdr>
            <w:top w:val="none" w:sz="0" w:space="0" w:color="auto"/>
            <w:left w:val="none" w:sz="0" w:space="0" w:color="auto"/>
            <w:bottom w:val="none" w:sz="0" w:space="0" w:color="auto"/>
            <w:right w:val="none" w:sz="0" w:space="0" w:color="auto"/>
          </w:divBdr>
        </w:div>
        <w:div w:id="1166241071">
          <w:marLeft w:val="677"/>
          <w:marRight w:val="0"/>
          <w:marTop w:val="0"/>
          <w:marBottom w:val="283"/>
          <w:divBdr>
            <w:top w:val="none" w:sz="0" w:space="0" w:color="auto"/>
            <w:left w:val="none" w:sz="0" w:space="0" w:color="auto"/>
            <w:bottom w:val="none" w:sz="0" w:space="0" w:color="auto"/>
            <w:right w:val="none" w:sz="0" w:space="0" w:color="auto"/>
          </w:divBdr>
        </w:div>
      </w:divsChild>
    </w:div>
    <w:div w:id="1726292989">
      <w:bodyDiv w:val="1"/>
      <w:marLeft w:val="0"/>
      <w:marRight w:val="0"/>
      <w:marTop w:val="0"/>
      <w:marBottom w:val="0"/>
      <w:divBdr>
        <w:top w:val="none" w:sz="0" w:space="0" w:color="auto"/>
        <w:left w:val="none" w:sz="0" w:space="0" w:color="auto"/>
        <w:bottom w:val="none" w:sz="0" w:space="0" w:color="auto"/>
        <w:right w:val="none" w:sz="0" w:space="0" w:color="auto"/>
      </w:divBdr>
      <w:divsChild>
        <w:div w:id="283773371">
          <w:marLeft w:val="677"/>
          <w:marRight w:val="0"/>
          <w:marTop w:val="0"/>
          <w:marBottom w:val="283"/>
          <w:divBdr>
            <w:top w:val="none" w:sz="0" w:space="0" w:color="auto"/>
            <w:left w:val="none" w:sz="0" w:space="0" w:color="auto"/>
            <w:bottom w:val="none" w:sz="0" w:space="0" w:color="auto"/>
            <w:right w:val="none" w:sz="0" w:space="0" w:color="auto"/>
          </w:divBdr>
        </w:div>
      </w:divsChild>
    </w:div>
    <w:div w:id="1987582473">
      <w:bodyDiv w:val="1"/>
      <w:marLeft w:val="0"/>
      <w:marRight w:val="0"/>
      <w:marTop w:val="0"/>
      <w:marBottom w:val="0"/>
      <w:divBdr>
        <w:top w:val="none" w:sz="0" w:space="0" w:color="auto"/>
        <w:left w:val="none" w:sz="0" w:space="0" w:color="auto"/>
        <w:bottom w:val="none" w:sz="0" w:space="0" w:color="auto"/>
        <w:right w:val="none" w:sz="0" w:space="0" w:color="auto"/>
      </w:divBdr>
      <w:divsChild>
        <w:div w:id="1619409113">
          <w:marLeft w:val="677"/>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db2.nibis.de/1db/cuvo/datei/kc_gym_nws_07_nib.pdf" TargetMode="External"/><Relationship Id="rId3" Type="http://schemas.openxmlformats.org/officeDocument/2006/relationships/styles" Target="styles.xml"/><Relationship Id="rId21" Type="http://schemas.openxmlformats.org/officeDocument/2006/relationships/hyperlink" Target="http://www.chemieunterricht.de/dc2/tip/rotkohl.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db2.nibis.de/1db/cuvo/datei/kc_gym_nws_07_nib.pdf"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12.jpeg"/><Relationship Id="rId27" Type="http://schemas.openxmlformats.org/officeDocument/2006/relationships/hyperlink" Target="http://www.chemieunterricht.de/dc2/tip/rotkohl.htm" TargetMode="Externa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1</b:RefOrder>
  </b:Source>
  <b:Source>
    <b:Tag>Sch11</b:Tag>
    <b:SourceType>DocumentFromInternetSite</b:SourceType>
    <b:Guid>{960A5B95-2E16-48FD-B40B-21D9A47EBEB0}</b:Guid>
    <b:Author>
      <b:Author>
        <b:NameList>
          <b:Person>
            <b:Last>Schischkin</b:Last>
            <b:First>Dimitri</b:First>
          </b:Person>
        </b:NameList>
      </b:Author>
    </b:Author>
    <b:Title>http://www.loesungswaerme.de</b:Title>
    <b:YearAccessed>2011</b:YearAccessed>
    <b:MonthAccessed>August</b:MonthAccessed>
    <b:DayAccessed>30</b:DayAccessed>
    <b:URL>http://www.loesungswaerme.de/kalium_2.html</b:URL>
    <b:RefOrder>2</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3</b:RefOrder>
  </b:Source>
  <b:Source>
    <b:Tag>Irm10</b:Tag>
    <b:SourceType>Book</b:SourceType>
    <b:Guid>{B363DAEC-48AA-4851-A07C-EB4DCAC46091}</b:Guid>
    <b:Author>
      <b:Author>
        <b:NameList>
          <b:Person>
            <b:Last>Irmer</b:Last>
            <b:First>Erhard</b:First>
          </b:Person>
          <b:Person>
            <b:Last>Mihlan</b:Last>
            <b:First>Martina</b:First>
          </b:Person>
          <b:Person>
            <b:Last>Töhl-Borsdorf</b:Last>
            <b:First>Jutta</b:First>
          </b:Person>
        </b:NameList>
      </b:Author>
    </b:Author>
    <b:Title>Elemente Chemie 7-10</b:Title>
    <b:Year>2010</b:Year>
    <b:City>Stuttgart</b:City>
    <b:Publisher>Ernst Klett Verlag</b:Publisher>
    <b:RefOrder>4</b:RefOrder>
  </b:Source>
</b:Sources>
</file>

<file path=customXml/itemProps1.xml><?xml version="1.0" encoding="utf-8"?>
<ds:datastoreItem xmlns:ds="http://schemas.openxmlformats.org/officeDocument/2006/customXml" ds:itemID="{9761A184-9544-4B34-ADB0-D931DA90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1643</Words>
  <Characters>10355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Timm Wilke</cp:lastModifiedBy>
  <cp:revision>21</cp:revision>
  <cp:lastPrinted>2012-10-10T07:56:00Z</cp:lastPrinted>
  <dcterms:created xsi:type="dcterms:W3CDTF">2012-10-10T06:33:00Z</dcterms:created>
  <dcterms:modified xsi:type="dcterms:W3CDTF">2012-10-18T11:54:00Z</dcterms:modified>
</cp:coreProperties>
</file>