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E9D" w:rsidRDefault="00D74E9D" w:rsidP="00D74E9D">
      <w:pPr>
        <w:pStyle w:val="berschrift2"/>
        <w:numPr>
          <w:ilvl w:val="0"/>
          <w:numId w:val="0"/>
        </w:numPr>
        <w:ind w:left="576" w:hanging="576"/>
      </w:pPr>
      <w:bookmarkStart w:id="0" w:name="_Toc364019790"/>
      <w:r>
        <w:rPr>
          <w:noProof/>
          <w:lang w:eastAsia="de-DE"/>
        </w:rPr>
        <mc:AlternateContent>
          <mc:Choice Requires="wps">
            <w:drawing>
              <wp:anchor distT="0" distB="0" distL="114300" distR="114300" simplePos="0" relativeHeight="251659264" behindDoc="0" locked="0" layoutInCell="1" allowOverlap="1" wp14:anchorId="73A65641" wp14:editId="4F47F3B9">
                <wp:simplePos x="0" y="0"/>
                <wp:positionH relativeFrom="column">
                  <wp:posOffset>-49530</wp:posOffset>
                </wp:positionH>
                <wp:positionV relativeFrom="paragraph">
                  <wp:posOffset>546735</wp:posOffset>
                </wp:positionV>
                <wp:extent cx="5873115" cy="1043940"/>
                <wp:effectExtent l="0" t="0" r="13335" b="22860"/>
                <wp:wrapSquare wrapText="bothSides"/>
                <wp:docPr id="32" name="Textfeld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4394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74E9D" w:rsidRPr="000D10FB" w:rsidRDefault="00D74E9D" w:rsidP="00D74E9D">
                            <w:pPr>
                              <w:rPr>
                                <w:color w:val="1F497D" w:themeColor="text2"/>
                              </w:rPr>
                            </w:pPr>
                            <w:r>
                              <w:rPr>
                                <w:color w:val="1F497D" w:themeColor="text2"/>
                              </w:rPr>
                              <w:t>Dieser Versuch ist ein Modellversuch dafür, dass Wasserhärte nicht nur negative Auswirkungen auf Geräte und Maschinen, sondern auch für die Umwelt hat. Hierzu wird eine Seifenlösung zu verschiedenen Wasserproben getropft. Für diesen Versuch ist kein spezifisches Vorwissen nötig.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2" o:spid="_x0000_s1026" type="#_x0000_t202" style="position:absolute;left:0;text-align:left;margin-left:-3.9pt;margin-top:43.05pt;width:462.45pt;height:8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" fillcolor="white [3201]" strokecolor="#4bacc6 [3208]" strokeweight="1pt">
                <v:stroke dashstyle="dash"/>
                <v:shadow color="#868686"/>
                <v:textbox>
                  <w:txbxContent>
                    <w:p w:rsidR="00D74E9D" w:rsidRPr="000D10FB" w:rsidRDefault="00D74E9D" w:rsidP="00D74E9D">
                      <w:pPr>
                        <w:rPr>
                          <w:color w:val="1F497D" w:themeColor="text2"/>
                        </w:rPr>
                      </w:pPr>
                      <w:r>
                        <w:rPr>
                          <w:color w:val="1F497D" w:themeColor="text2"/>
                        </w:rPr>
                        <w:t>Dieser Versuch ist ein Modellversuch dafür, dass Wasserhärte nicht nur negative Auswirkungen auf Geräte und Maschinen, sondern auch für die Umwelt hat. Hierzu wird eine Seifenlösung zu verschiedenen Wasserproben getropft. Für diesen Versuch ist kein spezifisches Vorwissen nötig.</w:t>
                      </w:r>
                    </w:p>
                  </w:txbxContent>
                </v:textbox>
                <w10:wrap type="square"/>
              </v:shape>
            </w:pict>
          </mc:Fallback>
        </mc:AlternateContent>
      </w:r>
      <w:bookmarkStart w:id="1" w:name="_GoBack"/>
      <w:bookmarkEnd w:id="1"/>
      <w:r>
        <w:t>V3 – Bildung von Kalkseifen</w:t>
      </w:r>
      <w:bookmarkEnd w:id="0"/>
    </w:p>
    <w:p w:rsidR="00D74E9D" w:rsidRDefault="00D74E9D" w:rsidP="00D74E9D"/>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74E9D" w:rsidRPr="009C5E28" w:rsidTr="00F638EC">
        <w:tc>
          <w:tcPr>
            <w:tcW w:w="9322" w:type="dxa"/>
            <w:gridSpan w:val="9"/>
            <w:shd w:val="clear" w:color="auto" w:fill="4F81BD"/>
            <w:vAlign w:val="center"/>
          </w:tcPr>
          <w:p w:rsidR="00D74E9D" w:rsidRPr="009C5E28" w:rsidRDefault="00D74E9D" w:rsidP="00F638EC">
            <w:pPr>
              <w:spacing w:after="0"/>
              <w:jc w:val="center"/>
              <w:rPr>
                <w:b/>
                <w:bCs/>
              </w:rPr>
            </w:pPr>
            <w:r w:rsidRPr="009C5E28">
              <w:rPr>
                <w:b/>
                <w:bCs/>
              </w:rPr>
              <w:t>Gefahrenstoffe</w:t>
            </w:r>
          </w:p>
        </w:tc>
      </w:tr>
      <w:tr w:rsidR="00D74E9D" w:rsidRPr="009C5E28" w:rsidTr="00F638E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74E9D" w:rsidRPr="009C5E28" w:rsidRDefault="00D74E9D" w:rsidP="00F638EC">
            <w:pPr>
              <w:spacing w:after="0" w:line="276" w:lineRule="auto"/>
              <w:jc w:val="center"/>
              <w:rPr>
                <w:b/>
                <w:bCs/>
              </w:rPr>
            </w:pPr>
            <w:r>
              <w:rPr>
                <w:sz w:val="20"/>
              </w:rPr>
              <w:t>Schmierseife oder Kernseife</w:t>
            </w:r>
          </w:p>
        </w:tc>
        <w:tc>
          <w:tcPr>
            <w:tcW w:w="3177" w:type="dxa"/>
            <w:gridSpan w:val="3"/>
            <w:tcBorders>
              <w:top w:val="single" w:sz="8" w:space="0" w:color="4F81BD"/>
              <w:bottom w:val="single" w:sz="8" w:space="0" w:color="4F81BD"/>
            </w:tcBorders>
            <w:shd w:val="clear" w:color="auto" w:fill="auto"/>
            <w:vAlign w:val="center"/>
          </w:tcPr>
          <w:p w:rsidR="00D74E9D" w:rsidRPr="009C5E28" w:rsidRDefault="00D74E9D" w:rsidP="00F638EC">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74E9D" w:rsidRPr="009C5E28" w:rsidRDefault="00D74E9D" w:rsidP="00F638EC">
            <w:pPr>
              <w:spacing w:after="0"/>
              <w:jc w:val="center"/>
            </w:pPr>
            <w:r w:rsidRPr="009C5E28">
              <w:rPr>
                <w:sz w:val="20"/>
              </w:rPr>
              <w:t xml:space="preserve">P: </w:t>
            </w:r>
            <w:r>
              <w:t>-</w:t>
            </w:r>
          </w:p>
        </w:tc>
      </w:tr>
      <w:tr w:rsidR="00D74E9D" w:rsidRPr="009C5E28" w:rsidTr="00F638E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74E9D" w:rsidRDefault="00D74E9D" w:rsidP="00F638EC">
            <w:pPr>
              <w:spacing w:after="0" w:line="276" w:lineRule="auto"/>
              <w:jc w:val="center"/>
              <w:rPr>
                <w:sz w:val="20"/>
              </w:rPr>
            </w:pPr>
            <w:r>
              <w:rPr>
                <w:sz w:val="20"/>
              </w:rPr>
              <w:t>Wasserproben</w:t>
            </w:r>
          </w:p>
        </w:tc>
        <w:tc>
          <w:tcPr>
            <w:tcW w:w="3177" w:type="dxa"/>
            <w:gridSpan w:val="3"/>
            <w:tcBorders>
              <w:top w:val="single" w:sz="8" w:space="0" w:color="4F81BD"/>
              <w:bottom w:val="single" w:sz="8" w:space="0" w:color="4F81BD"/>
            </w:tcBorders>
            <w:shd w:val="clear" w:color="auto" w:fill="auto"/>
            <w:vAlign w:val="center"/>
          </w:tcPr>
          <w:p w:rsidR="00D74E9D" w:rsidRPr="009C5E28" w:rsidRDefault="00D74E9D" w:rsidP="00F638EC">
            <w:pPr>
              <w:spacing w:after="0"/>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74E9D" w:rsidRPr="009C5E28" w:rsidRDefault="00D74E9D" w:rsidP="00F638EC">
            <w:pPr>
              <w:spacing w:after="0"/>
              <w:jc w:val="center"/>
              <w:rPr>
                <w:sz w:val="20"/>
              </w:rPr>
            </w:pPr>
            <w:r>
              <w:rPr>
                <w:sz w:val="20"/>
              </w:rPr>
              <w:t>P: -</w:t>
            </w:r>
          </w:p>
        </w:tc>
      </w:tr>
      <w:tr w:rsidR="00D74E9D" w:rsidRPr="009C5E28" w:rsidTr="00F638E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74E9D" w:rsidRDefault="00D74E9D" w:rsidP="00F638EC">
            <w:pPr>
              <w:spacing w:after="0" w:line="276" w:lineRule="auto"/>
              <w:jc w:val="center"/>
              <w:rPr>
                <w:sz w:val="20"/>
              </w:rPr>
            </w:pPr>
            <w:r>
              <w:rPr>
                <w:sz w:val="20"/>
              </w:rPr>
              <w:t>Calciumhydroxid</w:t>
            </w:r>
          </w:p>
        </w:tc>
        <w:tc>
          <w:tcPr>
            <w:tcW w:w="3177" w:type="dxa"/>
            <w:gridSpan w:val="3"/>
            <w:tcBorders>
              <w:top w:val="single" w:sz="8" w:space="0" w:color="4F81BD"/>
              <w:bottom w:val="single" w:sz="8" w:space="0" w:color="4F81BD"/>
            </w:tcBorders>
            <w:shd w:val="clear" w:color="auto" w:fill="auto"/>
            <w:vAlign w:val="center"/>
          </w:tcPr>
          <w:p w:rsidR="00D74E9D" w:rsidRPr="009C5E28" w:rsidRDefault="00D74E9D" w:rsidP="00F638EC">
            <w:pPr>
              <w:spacing w:after="0"/>
              <w:jc w:val="center"/>
              <w:rPr>
                <w:sz w:val="20"/>
              </w:rPr>
            </w:pPr>
            <w:r>
              <w:rPr>
                <w:sz w:val="20"/>
              </w:rPr>
              <w:t>H: 315-318-335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74E9D" w:rsidRPr="009C5E28" w:rsidRDefault="00D74E9D" w:rsidP="00F638EC">
            <w:pPr>
              <w:spacing w:after="0"/>
              <w:jc w:val="center"/>
              <w:rPr>
                <w:sz w:val="20"/>
              </w:rPr>
            </w:pPr>
            <w:r>
              <w:rPr>
                <w:sz w:val="20"/>
              </w:rPr>
              <w:t xml:space="preserve">P: </w:t>
            </w:r>
            <w:r w:rsidRPr="00926F53">
              <w:rPr>
                <w:sz w:val="20"/>
              </w:rPr>
              <w:t>280-​302+35</w:t>
            </w:r>
            <w:r>
              <w:rPr>
                <w:sz w:val="20"/>
              </w:rPr>
              <w:t>2-​304+340-​305+351+338-​31</w:t>
            </w:r>
          </w:p>
        </w:tc>
      </w:tr>
      <w:tr w:rsidR="00D74E9D" w:rsidRPr="009C5E28" w:rsidTr="00F638E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74E9D" w:rsidRDefault="00D74E9D" w:rsidP="00F638EC">
            <w:pPr>
              <w:spacing w:after="0" w:line="276" w:lineRule="auto"/>
              <w:jc w:val="center"/>
              <w:rPr>
                <w:sz w:val="20"/>
              </w:rPr>
            </w:pPr>
            <w:r>
              <w:rPr>
                <w:sz w:val="20"/>
              </w:rPr>
              <w:t>Calciumsulfat</w:t>
            </w:r>
          </w:p>
        </w:tc>
        <w:tc>
          <w:tcPr>
            <w:tcW w:w="3177" w:type="dxa"/>
            <w:gridSpan w:val="3"/>
            <w:tcBorders>
              <w:top w:val="single" w:sz="8" w:space="0" w:color="4F81BD"/>
              <w:bottom w:val="single" w:sz="8" w:space="0" w:color="4F81BD"/>
            </w:tcBorders>
            <w:shd w:val="clear" w:color="auto" w:fill="auto"/>
            <w:vAlign w:val="center"/>
          </w:tcPr>
          <w:p w:rsidR="00D74E9D" w:rsidRPr="009C5E28" w:rsidRDefault="00D74E9D" w:rsidP="00F638EC">
            <w:pPr>
              <w:spacing w:after="0"/>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74E9D" w:rsidRPr="009C5E28" w:rsidRDefault="00D74E9D" w:rsidP="00F638EC">
            <w:pPr>
              <w:spacing w:after="0"/>
              <w:jc w:val="center"/>
              <w:rPr>
                <w:sz w:val="20"/>
              </w:rPr>
            </w:pPr>
            <w:r>
              <w:rPr>
                <w:sz w:val="20"/>
              </w:rPr>
              <w:t>P: -</w:t>
            </w:r>
          </w:p>
        </w:tc>
      </w:tr>
      <w:tr w:rsidR="00D74E9D" w:rsidRPr="009C5E28" w:rsidTr="00F638EC">
        <w:trPr>
          <w:trHeight w:val="434"/>
        </w:trPr>
        <w:tc>
          <w:tcPr>
            <w:tcW w:w="3027" w:type="dxa"/>
            <w:gridSpan w:val="3"/>
            <w:shd w:val="clear" w:color="auto" w:fill="auto"/>
            <w:vAlign w:val="center"/>
          </w:tcPr>
          <w:p w:rsidR="00D74E9D" w:rsidRPr="009C5E28" w:rsidRDefault="00D74E9D" w:rsidP="00F638EC">
            <w:pPr>
              <w:spacing w:after="0" w:line="276" w:lineRule="auto"/>
              <w:jc w:val="center"/>
              <w:rPr>
                <w:bCs/>
                <w:sz w:val="20"/>
              </w:rPr>
            </w:pPr>
            <w:r>
              <w:rPr>
                <w:bCs/>
                <w:sz w:val="20"/>
              </w:rPr>
              <w:t>Magnesiumsulfat</w:t>
            </w:r>
          </w:p>
        </w:tc>
        <w:tc>
          <w:tcPr>
            <w:tcW w:w="3177" w:type="dxa"/>
            <w:gridSpan w:val="3"/>
            <w:shd w:val="clear" w:color="auto" w:fill="auto"/>
            <w:vAlign w:val="center"/>
          </w:tcPr>
          <w:p w:rsidR="00D74E9D" w:rsidRPr="009C5E28" w:rsidRDefault="00D74E9D" w:rsidP="00F638EC">
            <w:pPr>
              <w:pStyle w:val="Beschriftung"/>
              <w:spacing w:after="0"/>
              <w:jc w:val="center"/>
              <w:rPr>
                <w:sz w:val="20"/>
              </w:rPr>
            </w:pPr>
            <w:r w:rsidRPr="009C5E28">
              <w:rPr>
                <w:sz w:val="20"/>
              </w:rPr>
              <w:t xml:space="preserve">H: </w:t>
            </w:r>
            <w:r>
              <w:t>-</w:t>
            </w:r>
          </w:p>
        </w:tc>
        <w:tc>
          <w:tcPr>
            <w:tcW w:w="3118" w:type="dxa"/>
            <w:gridSpan w:val="3"/>
            <w:shd w:val="clear" w:color="auto" w:fill="auto"/>
            <w:vAlign w:val="center"/>
          </w:tcPr>
          <w:p w:rsidR="00D74E9D" w:rsidRPr="009C5E28" w:rsidRDefault="00D74E9D" w:rsidP="00F638EC">
            <w:pPr>
              <w:pStyle w:val="Beschriftung"/>
              <w:spacing w:after="0"/>
              <w:jc w:val="center"/>
              <w:rPr>
                <w:sz w:val="20"/>
              </w:rPr>
            </w:pPr>
            <w:r w:rsidRPr="009C5E28">
              <w:rPr>
                <w:sz w:val="20"/>
              </w:rPr>
              <w:t xml:space="preserve">P: </w:t>
            </w:r>
            <w:r>
              <w:t>-</w:t>
            </w:r>
          </w:p>
        </w:tc>
      </w:tr>
      <w:tr w:rsidR="00D74E9D" w:rsidRPr="009C5E28" w:rsidTr="00F638EC">
        <w:tc>
          <w:tcPr>
            <w:tcW w:w="1009" w:type="dxa"/>
            <w:tcBorders>
              <w:top w:val="single" w:sz="8" w:space="0" w:color="4F81BD"/>
              <w:left w:val="single" w:sz="8" w:space="0" w:color="4F81BD"/>
              <w:bottom w:val="single" w:sz="8" w:space="0" w:color="4F81BD"/>
            </w:tcBorders>
            <w:shd w:val="clear" w:color="auto" w:fill="auto"/>
            <w:vAlign w:val="center"/>
          </w:tcPr>
          <w:p w:rsidR="00D74E9D" w:rsidRPr="009C5E28" w:rsidRDefault="00D74E9D" w:rsidP="00F638EC">
            <w:pPr>
              <w:spacing w:after="0"/>
              <w:jc w:val="center"/>
              <w:rPr>
                <w:b/>
                <w:bCs/>
              </w:rPr>
            </w:pPr>
            <w:r>
              <w:rPr>
                <w:b/>
                <w:noProof/>
                <w:lang w:eastAsia="de-DE"/>
              </w:rPr>
              <w:drawing>
                <wp:inline distT="0" distB="0" distL="0" distR="0" wp14:anchorId="121236C7" wp14:editId="5FCC37C6">
                  <wp:extent cx="504190" cy="504190"/>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4E9D" w:rsidRPr="009C5E28" w:rsidRDefault="00D74E9D" w:rsidP="00F638EC">
            <w:pPr>
              <w:spacing w:after="0"/>
              <w:jc w:val="center"/>
            </w:pPr>
            <w:r>
              <w:rPr>
                <w:noProof/>
                <w:lang w:eastAsia="de-DE"/>
              </w:rPr>
              <w:drawing>
                <wp:inline distT="0" distB="0" distL="0" distR="0" wp14:anchorId="38848BB6" wp14:editId="4FF0845B">
                  <wp:extent cx="504190" cy="50419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4E9D" w:rsidRPr="009C5E28" w:rsidRDefault="00D74E9D" w:rsidP="00F638EC">
            <w:pPr>
              <w:spacing w:after="0"/>
              <w:jc w:val="center"/>
            </w:pPr>
            <w:r>
              <w:rPr>
                <w:noProof/>
                <w:lang w:eastAsia="de-DE"/>
              </w:rPr>
              <w:drawing>
                <wp:inline distT="0" distB="0" distL="0" distR="0" wp14:anchorId="59127C96" wp14:editId="3542650D">
                  <wp:extent cx="504190" cy="504190"/>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4E9D" w:rsidRPr="009C5E28" w:rsidRDefault="00D74E9D" w:rsidP="00F638EC">
            <w:pPr>
              <w:spacing w:after="0"/>
              <w:jc w:val="center"/>
            </w:pPr>
            <w:r>
              <w:rPr>
                <w:noProof/>
                <w:lang w:eastAsia="de-DE"/>
              </w:rPr>
              <w:drawing>
                <wp:inline distT="0" distB="0" distL="0" distR="0" wp14:anchorId="4F2B8667" wp14:editId="53CFFFB9">
                  <wp:extent cx="504190" cy="50419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74E9D" w:rsidRPr="009C5E28" w:rsidRDefault="00D74E9D" w:rsidP="00F638EC">
            <w:pPr>
              <w:spacing w:after="0"/>
              <w:jc w:val="center"/>
            </w:pPr>
            <w:r>
              <w:rPr>
                <w:noProof/>
                <w:lang w:eastAsia="de-DE"/>
              </w:rPr>
              <w:drawing>
                <wp:inline distT="0" distB="0" distL="0" distR="0" wp14:anchorId="6D924208" wp14:editId="1EFC2757">
                  <wp:extent cx="504190" cy="50419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74E9D" w:rsidRPr="009C5E28" w:rsidRDefault="00D74E9D" w:rsidP="00F638EC">
            <w:pPr>
              <w:spacing w:after="0"/>
              <w:jc w:val="center"/>
            </w:pPr>
            <w:r>
              <w:rPr>
                <w:noProof/>
                <w:lang w:eastAsia="de-DE"/>
              </w:rPr>
              <w:drawing>
                <wp:inline distT="0" distB="0" distL="0" distR="0" wp14:anchorId="4A7E06CD" wp14:editId="5FD7CA47">
                  <wp:extent cx="504190" cy="50419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74E9D" w:rsidRPr="009C5E28" w:rsidRDefault="00D74E9D" w:rsidP="00F638EC">
            <w:pPr>
              <w:spacing w:after="0"/>
              <w:jc w:val="center"/>
            </w:pPr>
            <w:r>
              <w:rPr>
                <w:noProof/>
                <w:lang w:eastAsia="de-DE"/>
              </w:rPr>
              <w:drawing>
                <wp:inline distT="0" distB="0" distL="0" distR="0" wp14:anchorId="7477DD88" wp14:editId="357A9F25">
                  <wp:extent cx="504190" cy="504190"/>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4E9D" w:rsidRPr="009C5E28" w:rsidRDefault="00D74E9D" w:rsidP="00F638EC">
            <w:pPr>
              <w:spacing w:after="0"/>
              <w:jc w:val="center"/>
            </w:pPr>
            <w:r>
              <w:rPr>
                <w:noProof/>
                <w:lang w:eastAsia="de-DE"/>
              </w:rPr>
              <w:drawing>
                <wp:inline distT="0" distB="0" distL="0" distR="0" wp14:anchorId="3C382822" wp14:editId="51686416">
                  <wp:extent cx="511175" cy="511175"/>
                  <wp:effectExtent l="0" t="0" r="0" b="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74E9D" w:rsidRPr="009C5E28" w:rsidRDefault="00D74E9D" w:rsidP="00F638EC">
            <w:pPr>
              <w:spacing w:after="0"/>
              <w:jc w:val="center"/>
            </w:pPr>
            <w:r>
              <w:rPr>
                <w:noProof/>
                <w:lang w:eastAsia="de-DE"/>
              </w:rPr>
              <w:drawing>
                <wp:inline distT="0" distB="0" distL="0" distR="0" wp14:anchorId="2CD481A0" wp14:editId="6F7DA499">
                  <wp:extent cx="504190" cy="504190"/>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D74E9D" w:rsidRDefault="00D74E9D" w:rsidP="00D74E9D">
      <w:pPr>
        <w:tabs>
          <w:tab w:val="left" w:pos="1701"/>
          <w:tab w:val="left" w:pos="1985"/>
        </w:tabs>
        <w:ind w:left="1980" w:hanging="1980"/>
      </w:pPr>
    </w:p>
    <w:p w:rsidR="00D74E9D" w:rsidRDefault="00D74E9D" w:rsidP="00D74E9D">
      <w:pPr>
        <w:tabs>
          <w:tab w:val="left" w:pos="1701"/>
          <w:tab w:val="left" w:pos="1985"/>
        </w:tabs>
        <w:ind w:left="1980" w:hanging="1980"/>
      </w:pPr>
      <w:r>
        <w:t xml:space="preserve">Materialien: </w:t>
      </w:r>
      <w:r>
        <w:tab/>
      </w:r>
      <w:r>
        <w:tab/>
        <w:t>Reagenzgläser, Becherglas, Pipette, Stopfen, Spatel</w:t>
      </w:r>
    </w:p>
    <w:p w:rsidR="00D74E9D" w:rsidRPr="00ED07C2" w:rsidRDefault="00D74E9D" w:rsidP="00D74E9D">
      <w:pPr>
        <w:tabs>
          <w:tab w:val="left" w:pos="1701"/>
          <w:tab w:val="left" w:pos="1985"/>
        </w:tabs>
        <w:ind w:left="1980" w:hanging="1980"/>
      </w:pPr>
      <w:r>
        <w:t>Chemikalien:</w:t>
      </w:r>
      <w:r>
        <w:tab/>
      </w:r>
      <w:r>
        <w:tab/>
        <w:t xml:space="preserve">Schmierseife/Kernseife, Calciumhydroxid, Calciumsulfat, Magnesiumsulfat, Leitungswasser, destilliertes Wasser, </w:t>
      </w:r>
      <w:proofErr w:type="spellStart"/>
      <w:r>
        <w:t>Vilsa</w:t>
      </w:r>
      <w:proofErr w:type="spellEnd"/>
      <w:r>
        <w:t xml:space="preserve"> </w:t>
      </w:r>
      <w:proofErr w:type="spellStart"/>
      <w:r>
        <w:t>naturelle</w:t>
      </w:r>
      <w:proofErr w:type="spellEnd"/>
      <w:r>
        <w:t xml:space="preserve">, </w:t>
      </w:r>
      <w:proofErr w:type="spellStart"/>
      <w:r>
        <w:t>evian</w:t>
      </w:r>
      <w:proofErr w:type="spellEnd"/>
      <w:r>
        <w:t>, Wasser aus der Leine</w:t>
      </w:r>
    </w:p>
    <w:p w:rsidR="00D74E9D" w:rsidRDefault="00D74E9D" w:rsidP="00D74E9D">
      <w:pPr>
        <w:tabs>
          <w:tab w:val="left" w:pos="1701"/>
          <w:tab w:val="left" w:pos="1985"/>
        </w:tabs>
        <w:ind w:left="1980" w:hanging="1980"/>
      </w:pPr>
      <w:r>
        <w:t xml:space="preserve">Durchführung: </w:t>
      </w:r>
      <w:r>
        <w:tab/>
      </w:r>
      <w:r>
        <w:tab/>
      </w:r>
      <w:r>
        <w:tab/>
        <w:t>Gesättigte Lösungen von Calciumhydroxid, Magnesiumsulfat und Calciumsulfat werden angesetzt. Diese dienen als Blindproben. Eine Seifenlösung wird angesetzt, indem destilliertes Wasser zu der Kernseife/Schmierseife gegeben wird. Zu allen 8 Proben werden einige Tropfen der Seifenlösung gegeben. Die Proben werden geschüttelt. Dazu wird ein Stopfen auf die Reagenzgläser gesetzt.</w:t>
      </w:r>
    </w:p>
    <w:p w:rsidR="00D74E9D" w:rsidRDefault="00D74E9D" w:rsidP="00D74E9D">
      <w:pPr>
        <w:tabs>
          <w:tab w:val="left" w:pos="1701"/>
          <w:tab w:val="left" w:pos="1985"/>
        </w:tabs>
        <w:ind w:left="1980" w:hanging="1980"/>
      </w:pPr>
      <w:r>
        <w:t>Beobachtung:</w:t>
      </w:r>
      <w:r>
        <w:tab/>
      </w:r>
      <w:r>
        <w:tab/>
      </w:r>
      <w:r>
        <w:tab/>
        <w:t xml:space="preserve">Im destillierten Wasser bleibt die Lösung klar und beim Schütteln entsteht Schaum. In allen anderen Proben entsteht ein weißer Niederschlag. Beim Schütteln entsteht kein Schaum, oder Schaum, der nach wenigen Sekunden verschwindet. Erst sobald beim weiteren </w:t>
      </w:r>
      <w:proofErr w:type="spellStart"/>
      <w:r>
        <w:t>Zutropfen</w:t>
      </w:r>
      <w:proofErr w:type="spellEnd"/>
      <w:r>
        <w:t xml:space="preserve"> kein weiterer Niederschlag entsteht, gibt es Schaumbildung. Bei den Blindproben und </w:t>
      </w:r>
      <w:r>
        <w:lastRenderedPageBreak/>
        <w:t xml:space="preserve">beim Leinewasser entsteht ein dicker, flockender Niederschlag. Bei den anderen Proben nimmt die Flockengröße in der Reihenfolge </w:t>
      </w:r>
      <w:proofErr w:type="spellStart"/>
      <w:r>
        <w:t>evian</w:t>
      </w:r>
      <w:proofErr w:type="spellEnd"/>
      <w:r>
        <w:t xml:space="preserve"> – </w:t>
      </w:r>
      <w:proofErr w:type="spellStart"/>
      <w:r>
        <w:t>vilsa</w:t>
      </w:r>
      <w:proofErr w:type="spellEnd"/>
      <w:r>
        <w:t xml:space="preserve"> – Leitungswasser ab; bei Leitungswasser und </w:t>
      </w:r>
      <w:proofErr w:type="spellStart"/>
      <w:r>
        <w:t>vilsa</w:t>
      </w:r>
      <w:proofErr w:type="spellEnd"/>
      <w:r>
        <w:t xml:space="preserve"> sind kaum noch Flocken zu erkennen; lediglich eine deutliche Trübung.</w:t>
      </w:r>
    </w:p>
    <w:p w:rsidR="00D74E9D" w:rsidRDefault="00D74E9D" w:rsidP="00D74E9D">
      <w:pPr>
        <w:tabs>
          <w:tab w:val="left" w:pos="1701"/>
          <w:tab w:val="left" w:pos="1985"/>
        </w:tabs>
        <w:spacing w:after="0" w:line="240" w:lineRule="auto"/>
        <w:ind w:left="1980" w:hanging="1980"/>
        <w:jc w:val="center"/>
      </w:pPr>
      <w:r>
        <w:rPr>
          <w:noProof/>
          <w:lang w:eastAsia="de-DE"/>
        </w:rPr>
        <w:drawing>
          <wp:inline distT="0" distB="0" distL="0" distR="0" wp14:anchorId="42207ABE" wp14:editId="731199EC">
            <wp:extent cx="2800350" cy="3543300"/>
            <wp:effectExtent l="0" t="0" r="0" b="0"/>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2642.JPG"/>
                    <pic:cNvPicPr/>
                  </pic:nvPicPr>
                  <pic:blipFill rotWithShape="1">
                    <a:blip r:embed="rId17" cstate="print">
                      <a:extLst>
                        <a:ext uri="{28A0092B-C50C-407E-A947-70E740481C1C}">
                          <a14:useLocalDpi xmlns:a14="http://schemas.microsoft.com/office/drawing/2010/main" val="0"/>
                        </a:ext>
                      </a:extLst>
                    </a:blip>
                    <a:srcRect l="27273" r="24132" b="18017"/>
                    <a:stretch/>
                  </pic:blipFill>
                  <pic:spPr bwMode="auto">
                    <a:xfrm>
                      <a:off x="0" y="0"/>
                      <a:ext cx="2799425" cy="3542129"/>
                    </a:xfrm>
                    <a:prstGeom prst="rect">
                      <a:avLst/>
                    </a:prstGeom>
                    <a:ln>
                      <a:noFill/>
                    </a:ln>
                    <a:extLst>
                      <a:ext uri="{53640926-AAD7-44D8-BBD7-CCE9431645EC}">
                        <a14:shadowObscured xmlns:a14="http://schemas.microsoft.com/office/drawing/2010/main"/>
                      </a:ext>
                    </a:extLst>
                  </pic:spPr>
                </pic:pic>
              </a:graphicData>
            </a:graphic>
          </wp:inline>
        </w:drawing>
      </w:r>
    </w:p>
    <w:p w:rsidR="00D74E9D" w:rsidRDefault="00D74E9D" w:rsidP="00D74E9D">
      <w:pPr>
        <w:pStyle w:val="Beschriftung"/>
        <w:spacing w:after="0"/>
        <w:ind w:firstLine="708"/>
        <w:jc w:val="left"/>
        <w:rPr>
          <w:noProof/>
        </w:rPr>
      </w:pPr>
      <w:r>
        <w:t xml:space="preserve">Abb. 5 - </w:t>
      </w:r>
      <w:r>
        <w:rPr>
          <w:noProof/>
        </w:rPr>
        <w:t>Lösungen nach dem Zutropfen der Seifenlauge, von links nach rechts folgende Proben:</w:t>
      </w:r>
    </w:p>
    <w:p w:rsidR="00D74E9D" w:rsidRPr="001D0889" w:rsidRDefault="00D74E9D" w:rsidP="00D74E9D">
      <w:pPr>
        <w:tabs>
          <w:tab w:val="left" w:pos="1701"/>
          <w:tab w:val="left" w:pos="1985"/>
        </w:tabs>
        <w:ind w:left="1980" w:hanging="1980"/>
        <w:rPr>
          <w:sz w:val="18"/>
        </w:rPr>
      </w:pPr>
      <w:r>
        <w:tab/>
      </w:r>
      <w:r>
        <w:tab/>
      </w:r>
      <w:r>
        <w:tab/>
        <w:t xml:space="preserve">      </w:t>
      </w:r>
      <w:r w:rsidRPr="001D0889">
        <w:rPr>
          <w:sz w:val="18"/>
        </w:rPr>
        <w:t>Calciumhydroxid – Magnesiumsulfat - Calciumsulfat</w:t>
      </w:r>
    </w:p>
    <w:p w:rsidR="00D74E9D" w:rsidRDefault="00D74E9D" w:rsidP="00D74E9D">
      <w:pPr>
        <w:keepNext/>
        <w:tabs>
          <w:tab w:val="left" w:pos="1701"/>
          <w:tab w:val="left" w:pos="1985"/>
        </w:tabs>
        <w:spacing w:after="0" w:line="240" w:lineRule="auto"/>
        <w:ind w:left="1980" w:hanging="1980"/>
        <w:jc w:val="center"/>
      </w:pPr>
      <w:r>
        <w:rPr>
          <w:noProof/>
          <w:lang w:eastAsia="de-DE"/>
        </w:rPr>
        <w:drawing>
          <wp:inline distT="0" distB="0" distL="0" distR="0" wp14:anchorId="054AD6D8" wp14:editId="2320C35C">
            <wp:extent cx="4800600" cy="3434741"/>
            <wp:effectExtent l="0" t="0" r="0" b="0"/>
            <wp:docPr id="4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9536" t="8051" r="23525" b="19492"/>
                    <a:stretch/>
                  </pic:blipFill>
                  <pic:spPr bwMode="auto">
                    <a:xfrm>
                      <a:off x="0" y="0"/>
                      <a:ext cx="4800473" cy="3434650"/>
                    </a:xfrm>
                    <a:prstGeom prst="rect">
                      <a:avLst/>
                    </a:prstGeom>
                    <a:noFill/>
                    <a:ln>
                      <a:noFill/>
                    </a:ln>
                    <a:extLst>
                      <a:ext uri="{53640926-AAD7-44D8-BBD7-CCE9431645EC}">
                        <a14:shadowObscured xmlns:a14="http://schemas.microsoft.com/office/drawing/2010/main"/>
                      </a:ext>
                    </a:extLst>
                  </pic:spPr>
                </pic:pic>
              </a:graphicData>
            </a:graphic>
          </wp:inline>
        </w:drawing>
      </w:r>
    </w:p>
    <w:p w:rsidR="00D74E9D" w:rsidRDefault="00D74E9D" w:rsidP="00D74E9D">
      <w:pPr>
        <w:pStyle w:val="Beschriftung"/>
        <w:spacing w:after="0"/>
        <w:ind w:firstLine="708"/>
        <w:jc w:val="left"/>
        <w:rPr>
          <w:noProof/>
        </w:rPr>
      </w:pPr>
      <w:r>
        <w:t xml:space="preserve">  Abb. 6 - </w:t>
      </w:r>
      <w:r>
        <w:rPr>
          <w:noProof/>
        </w:rPr>
        <w:t xml:space="preserve"> Lösungen nach dem Zutropfen der Seifenlauge, von links nach rechts folgende Proben:</w:t>
      </w:r>
    </w:p>
    <w:p w:rsidR="00D74E9D" w:rsidRPr="00143ECF" w:rsidRDefault="00D74E9D" w:rsidP="00D74E9D">
      <w:r>
        <w:tab/>
      </w:r>
      <w:r>
        <w:tab/>
      </w:r>
      <w:r w:rsidRPr="00143ECF">
        <w:rPr>
          <w:sz w:val="18"/>
        </w:rPr>
        <w:t xml:space="preserve">Destilliertes Wasser, Leitungswasser, </w:t>
      </w:r>
      <w:proofErr w:type="spellStart"/>
      <w:r w:rsidRPr="00143ECF">
        <w:rPr>
          <w:sz w:val="18"/>
        </w:rPr>
        <w:t>Vilsa</w:t>
      </w:r>
      <w:proofErr w:type="spellEnd"/>
      <w:r w:rsidRPr="00143ECF">
        <w:rPr>
          <w:sz w:val="18"/>
        </w:rPr>
        <w:t xml:space="preserve">, </w:t>
      </w:r>
      <w:proofErr w:type="spellStart"/>
      <w:r w:rsidRPr="00143ECF">
        <w:rPr>
          <w:sz w:val="18"/>
        </w:rPr>
        <w:t>evian</w:t>
      </w:r>
      <w:proofErr w:type="spellEnd"/>
      <w:r w:rsidRPr="00143ECF">
        <w:rPr>
          <w:sz w:val="18"/>
        </w:rPr>
        <w:t>, Leinewasser</w:t>
      </w:r>
    </w:p>
    <w:p w:rsidR="00D74E9D" w:rsidRDefault="00D74E9D" w:rsidP="00D74E9D">
      <w:pPr>
        <w:tabs>
          <w:tab w:val="left" w:pos="1701"/>
          <w:tab w:val="left" w:pos="1985"/>
        </w:tabs>
        <w:ind w:left="1980" w:hanging="1980"/>
      </w:pPr>
      <w:r>
        <w:lastRenderedPageBreak/>
        <w:t>Deutung:</w:t>
      </w:r>
      <w:r>
        <w:tab/>
      </w:r>
      <w:r>
        <w:tab/>
      </w:r>
      <w:r>
        <w:tab/>
        <w:t xml:space="preserve">Beim </w:t>
      </w:r>
      <w:proofErr w:type="spellStart"/>
      <w:r>
        <w:t>Zutropfen</w:t>
      </w:r>
      <w:proofErr w:type="spellEnd"/>
      <w:r>
        <w:t xml:space="preserve"> der Seifenlösung fallen Kalkseifen aus. Je höher die Wasserhärte, desto mehr Kalkseifen fallen aus. Diese Kalkseifen haben keine Waschwirkung, was daran zu erkennen ist, dass kein Schaum entsteht. Erst nachdem alle Calcium- und </w:t>
      </w:r>
      <w:proofErr w:type="spellStart"/>
      <w:r>
        <w:t>Magnesiumionen</w:t>
      </w:r>
      <w:proofErr w:type="spellEnd"/>
      <w:r>
        <w:t xml:space="preserve"> als Kalkseifen ausgefällt sind, kann sich Schaum bilden.</w:t>
      </w:r>
    </w:p>
    <w:p w:rsidR="00D74E9D" w:rsidRDefault="00D74E9D" w:rsidP="00D74E9D">
      <w:pPr>
        <w:tabs>
          <w:tab w:val="left" w:pos="1701"/>
          <w:tab w:val="left" w:pos="1985"/>
        </w:tabs>
        <w:ind w:left="1980" w:hanging="1980"/>
        <w:rPr>
          <w:rFonts w:eastAsiaTheme="minorEastAsia"/>
        </w:rPr>
      </w:pPr>
      <w:r>
        <w:rPr>
          <w:rFonts w:eastAsiaTheme="minorEastAsia"/>
        </w:rPr>
        <w:tab/>
      </w:r>
      <w:r>
        <w:rPr>
          <w:rFonts w:eastAsiaTheme="minorEastAsia"/>
        </w:rPr>
        <w:tab/>
        <w:t>Wasserhärte führt also dazu, dass Seife verschwendet wird, was schlecht für die Umwelt ist, und dazu, dass Geräte und Maschinen durch Kalkseifen verdreckt werden. Außerdem führt die leicht gelbliche Kalkseife zum Vergilben der Wäsche.</w:t>
      </w:r>
    </w:p>
    <w:p w:rsidR="00D74E9D" w:rsidRDefault="00D74E9D" w:rsidP="00D74E9D">
      <w:pPr>
        <w:tabs>
          <w:tab w:val="left" w:pos="1701"/>
          <w:tab w:val="left" w:pos="1985"/>
        </w:tabs>
        <w:ind w:left="1980" w:hanging="1980"/>
        <w:rPr>
          <w:rFonts w:eastAsiaTheme="minorEastAsia"/>
        </w:rPr>
      </w:pPr>
      <w:r>
        <w:rPr>
          <w:rFonts w:eastAsiaTheme="minorEastAsia"/>
        </w:rPr>
        <w:tab/>
      </w:r>
      <w:r>
        <w:rPr>
          <w:rFonts w:eastAsiaTheme="minorEastAsia"/>
        </w:rPr>
        <w:tab/>
        <w:t xml:space="preserve">Beispielsweise laufen folgende Reaktionen ab: </w:t>
      </w:r>
    </w:p>
    <w:p w:rsidR="00D74E9D" w:rsidRPr="001F3379" w:rsidRDefault="00D74E9D" w:rsidP="00D74E9D">
      <w:pPr>
        <w:tabs>
          <w:tab w:val="left" w:pos="1701"/>
          <w:tab w:val="left" w:pos="1985"/>
        </w:tabs>
        <w:spacing w:after="0"/>
        <w:ind w:left="1980" w:hanging="1980"/>
        <w:rPr>
          <w:rFonts w:eastAsiaTheme="minorEastAsia"/>
          <w:lang w:val="es-ES_tradnl"/>
        </w:rPr>
      </w:pPr>
      <w:r>
        <w:rPr>
          <w:rFonts w:eastAsiaTheme="minorEastAsia"/>
        </w:rPr>
        <w:tab/>
      </w:r>
      <w:r>
        <w:rPr>
          <w:rFonts w:eastAsiaTheme="minorEastAsia"/>
        </w:rPr>
        <w:tab/>
      </w:r>
      <w:r w:rsidRPr="001F3379">
        <w:rPr>
          <w:rFonts w:eastAsiaTheme="minorEastAsia"/>
          <w:lang w:val="es-ES_tradnl"/>
        </w:rPr>
        <w:t>2 C</w:t>
      </w:r>
      <w:r w:rsidRPr="001F3379">
        <w:rPr>
          <w:rFonts w:eastAsiaTheme="minorEastAsia"/>
          <w:vertAlign w:val="subscript"/>
          <w:lang w:val="es-ES_tradnl"/>
        </w:rPr>
        <w:t>15</w:t>
      </w:r>
      <w:r w:rsidRPr="001F3379">
        <w:rPr>
          <w:rFonts w:eastAsiaTheme="minorEastAsia"/>
          <w:lang w:val="es-ES_tradnl"/>
        </w:rPr>
        <w:t>H</w:t>
      </w:r>
      <w:r w:rsidRPr="001F3379">
        <w:rPr>
          <w:rFonts w:eastAsiaTheme="minorEastAsia"/>
          <w:vertAlign w:val="subscript"/>
          <w:lang w:val="es-ES_tradnl"/>
        </w:rPr>
        <w:t>31</w:t>
      </w:r>
      <w:r w:rsidRPr="001F3379">
        <w:rPr>
          <w:rFonts w:eastAsiaTheme="minorEastAsia"/>
          <w:lang w:val="es-ES_tradnl"/>
        </w:rPr>
        <w:t>COO</w:t>
      </w:r>
      <w:r w:rsidRPr="001F3379">
        <w:rPr>
          <w:rFonts w:eastAsiaTheme="minorEastAsia"/>
          <w:vertAlign w:val="superscript"/>
          <w:lang w:val="es-ES_tradnl"/>
        </w:rPr>
        <w:t>-</w:t>
      </w:r>
      <w:r w:rsidRPr="001F3379">
        <w:rPr>
          <w:rFonts w:eastAsiaTheme="minorEastAsia"/>
          <w:vertAlign w:val="subscript"/>
          <w:lang w:val="es-ES_tradnl"/>
        </w:rPr>
        <w:t>(aq)</w:t>
      </w:r>
      <w:r w:rsidRPr="001F3379">
        <w:rPr>
          <w:rFonts w:eastAsiaTheme="minorEastAsia"/>
          <w:lang w:val="es-ES_tradnl"/>
        </w:rPr>
        <w:t xml:space="preserve"> 2 Na</w:t>
      </w:r>
      <w:r w:rsidRPr="001F3379">
        <w:rPr>
          <w:rFonts w:eastAsiaTheme="minorEastAsia"/>
          <w:vertAlign w:val="superscript"/>
          <w:lang w:val="es-ES_tradnl"/>
        </w:rPr>
        <w:t>+</w:t>
      </w:r>
      <w:r w:rsidRPr="001F3379">
        <w:rPr>
          <w:rFonts w:eastAsiaTheme="minorEastAsia"/>
          <w:vertAlign w:val="subscript"/>
          <w:lang w:val="es-ES_tradnl"/>
        </w:rPr>
        <w:t>(aq)</w:t>
      </w:r>
      <w:r w:rsidRPr="001F3379">
        <w:rPr>
          <w:rFonts w:eastAsiaTheme="minorEastAsia"/>
          <w:lang w:val="es-ES_tradnl"/>
        </w:rPr>
        <w:t xml:space="preserve"> + Ca</w:t>
      </w:r>
      <w:r w:rsidRPr="001F3379">
        <w:rPr>
          <w:rFonts w:eastAsiaTheme="minorEastAsia"/>
          <w:vertAlign w:val="superscript"/>
          <w:lang w:val="es-ES_tradnl"/>
        </w:rPr>
        <w:t>2+</w:t>
      </w:r>
      <w:r w:rsidRPr="001F3379">
        <w:rPr>
          <w:rFonts w:eastAsiaTheme="minorEastAsia"/>
          <w:vertAlign w:val="subscript"/>
          <w:lang w:val="es-ES_tradnl"/>
        </w:rPr>
        <w:t>(aq)</w:t>
      </w:r>
      <w:r w:rsidRPr="001F3379">
        <w:rPr>
          <w:rFonts w:eastAsiaTheme="minorEastAsia"/>
          <w:vertAlign w:val="superscript"/>
          <w:lang w:val="es-ES_tradnl"/>
        </w:rPr>
        <w:t xml:space="preserve"> </w:t>
      </w:r>
      <w:r w:rsidRPr="001F3379">
        <w:rPr>
          <w:rFonts w:eastAsiaTheme="minorEastAsia"/>
          <w:lang w:val="es-ES_tradnl"/>
        </w:rPr>
        <w:t>SO</w:t>
      </w:r>
      <w:r w:rsidRPr="001F3379">
        <w:rPr>
          <w:rFonts w:eastAsiaTheme="minorEastAsia"/>
          <w:vertAlign w:val="subscript"/>
          <w:lang w:val="es-ES_tradnl"/>
        </w:rPr>
        <w:t>4</w:t>
      </w:r>
      <w:r w:rsidRPr="00321C02">
        <w:rPr>
          <w:rFonts w:eastAsiaTheme="minorEastAsia"/>
          <w:vertAlign w:val="superscript"/>
          <w:lang w:val="es-ES_tradnl"/>
        </w:rPr>
        <w:t>2-</w:t>
      </w:r>
      <w:r w:rsidRPr="001F3379">
        <w:rPr>
          <w:rFonts w:eastAsiaTheme="minorEastAsia"/>
          <w:vertAlign w:val="subscript"/>
          <w:lang w:val="es-ES_tradnl"/>
        </w:rPr>
        <w:t>(aq)</w:t>
      </w:r>
      <w:r w:rsidRPr="001F3379">
        <w:rPr>
          <w:rFonts w:eastAsiaTheme="minorEastAsia"/>
          <w:lang w:val="es-ES_tradnl"/>
        </w:rPr>
        <w:t xml:space="preserve"> </w:t>
      </w:r>
    </w:p>
    <w:p w:rsidR="00D74E9D" w:rsidRPr="001F3379" w:rsidRDefault="00D74E9D" w:rsidP="00D74E9D">
      <w:pPr>
        <w:tabs>
          <w:tab w:val="left" w:pos="1701"/>
          <w:tab w:val="left" w:pos="1985"/>
        </w:tabs>
        <w:ind w:left="1980" w:hanging="1980"/>
        <w:rPr>
          <w:rFonts w:eastAsiaTheme="minorEastAsia"/>
          <w:lang w:val="en-US"/>
        </w:rPr>
      </w:pPr>
      <w:r w:rsidRPr="001F3379">
        <w:rPr>
          <w:rFonts w:eastAsiaTheme="minorEastAsia"/>
          <w:lang w:val="es-ES_tradnl"/>
        </w:rPr>
        <w:tab/>
      </w:r>
      <w:r w:rsidRPr="001F3379">
        <w:rPr>
          <w:rFonts w:eastAsiaTheme="minorEastAsia"/>
          <w:lang w:val="es-ES_tradnl"/>
        </w:rPr>
        <w:tab/>
      </w:r>
      <w:r w:rsidRPr="001F3379">
        <w:rPr>
          <w:rFonts w:eastAsiaTheme="minorEastAsia"/>
          <w:lang w:val="es-ES_tradnl"/>
        </w:rPr>
        <w:tab/>
      </w:r>
      <w:r w:rsidRPr="001F3379">
        <w:rPr>
          <w:rFonts w:eastAsiaTheme="minorEastAsia"/>
          <w:lang w:val="es-ES_tradnl"/>
        </w:rPr>
        <w:tab/>
      </w:r>
      <w:r w:rsidRPr="001F3379">
        <w:rPr>
          <w:rFonts w:eastAsiaTheme="minorEastAsia"/>
          <w:lang w:val="es-ES_tradnl"/>
        </w:rPr>
        <w:tab/>
      </w:r>
      <w:r w:rsidRPr="001F3379">
        <w:rPr>
          <w:rFonts w:eastAsiaTheme="minorEastAsia"/>
          <w:lang w:val="es-ES_tradnl"/>
        </w:rPr>
        <w:tab/>
      </w:r>
      <w:r w:rsidRPr="002F2AB4">
        <w:rPr>
          <w:rFonts w:eastAsiaTheme="minorEastAsia"/>
        </w:rPr>
        <w:sym w:font="Wingdings" w:char="F0E0"/>
      </w:r>
      <w:r w:rsidRPr="001F3379">
        <w:rPr>
          <w:rFonts w:eastAsiaTheme="minorEastAsia"/>
          <w:lang w:val="en-US"/>
        </w:rPr>
        <w:t xml:space="preserve"> (C</w:t>
      </w:r>
      <w:r w:rsidRPr="001F3379">
        <w:rPr>
          <w:rFonts w:eastAsiaTheme="minorEastAsia"/>
          <w:vertAlign w:val="subscript"/>
          <w:lang w:val="en-US"/>
        </w:rPr>
        <w:t>15</w:t>
      </w:r>
      <w:r w:rsidRPr="001F3379">
        <w:rPr>
          <w:rFonts w:eastAsiaTheme="minorEastAsia"/>
          <w:lang w:val="en-US"/>
        </w:rPr>
        <w:t>H</w:t>
      </w:r>
      <w:r w:rsidRPr="001F3379">
        <w:rPr>
          <w:rFonts w:eastAsiaTheme="minorEastAsia"/>
          <w:vertAlign w:val="subscript"/>
          <w:lang w:val="en-US"/>
        </w:rPr>
        <w:t>31</w:t>
      </w:r>
      <w:r w:rsidRPr="001F3379">
        <w:rPr>
          <w:rFonts w:eastAsiaTheme="minorEastAsia"/>
          <w:lang w:val="en-US"/>
        </w:rPr>
        <w:t>COO</w:t>
      </w:r>
      <w:proofErr w:type="gramStart"/>
      <w:r w:rsidRPr="001F3379">
        <w:rPr>
          <w:rFonts w:eastAsiaTheme="minorEastAsia"/>
          <w:lang w:val="en-US"/>
        </w:rPr>
        <w:t>)</w:t>
      </w:r>
      <w:r w:rsidRPr="001F3379">
        <w:rPr>
          <w:rFonts w:eastAsiaTheme="minorEastAsia"/>
          <w:vertAlign w:val="subscript"/>
          <w:lang w:val="en-US"/>
        </w:rPr>
        <w:t>2</w:t>
      </w:r>
      <w:r w:rsidRPr="001F3379">
        <w:rPr>
          <w:rFonts w:eastAsiaTheme="minorEastAsia"/>
          <w:lang w:val="en-US"/>
        </w:rPr>
        <w:t>Ca</w:t>
      </w:r>
      <w:proofErr w:type="gramEnd"/>
      <w:r w:rsidRPr="001F3379">
        <w:rPr>
          <w:rFonts w:eastAsiaTheme="minorEastAsia"/>
          <w:vertAlign w:val="subscript"/>
          <w:lang w:val="en-US"/>
        </w:rPr>
        <w:t>(s)</w:t>
      </w:r>
      <w:r w:rsidRPr="001F3379">
        <w:rPr>
          <w:rFonts w:eastAsiaTheme="minorEastAsia"/>
          <w:lang w:val="en-US"/>
        </w:rPr>
        <w:t>↓</w:t>
      </w:r>
      <w:r w:rsidRPr="001F3379">
        <w:rPr>
          <w:rFonts w:eastAsiaTheme="minorEastAsia"/>
          <w:vertAlign w:val="subscript"/>
          <w:lang w:val="en-US"/>
        </w:rPr>
        <w:t xml:space="preserve"> </w:t>
      </w:r>
      <w:r w:rsidRPr="001F3379">
        <w:rPr>
          <w:rFonts w:eastAsiaTheme="minorEastAsia"/>
          <w:lang w:val="en-US"/>
        </w:rPr>
        <w:t xml:space="preserve"> + 2 Na</w:t>
      </w:r>
      <w:r w:rsidRPr="001F3379">
        <w:rPr>
          <w:rFonts w:eastAsiaTheme="minorEastAsia"/>
          <w:vertAlign w:val="superscript"/>
          <w:lang w:val="en-US"/>
        </w:rPr>
        <w:t>+</w:t>
      </w:r>
      <w:r w:rsidRPr="001F3379">
        <w:rPr>
          <w:rFonts w:eastAsiaTheme="minorEastAsia"/>
          <w:vertAlign w:val="subscript"/>
          <w:lang w:val="en-US"/>
        </w:rPr>
        <w:t xml:space="preserve"> (</w:t>
      </w:r>
      <w:proofErr w:type="spellStart"/>
      <w:r w:rsidRPr="001F3379">
        <w:rPr>
          <w:rFonts w:eastAsiaTheme="minorEastAsia"/>
          <w:vertAlign w:val="subscript"/>
          <w:lang w:val="en-US"/>
        </w:rPr>
        <w:t>aq</w:t>
      </w:r>
      <w:proofErr w:type="spellEnd"/>
      <w:r w:rsidRPr="001F3379">
        <w:rPr>
          <w:rFonts w:eastAsiaTheme="minorEastAsia"/>
          <w:vertAlign w:val="subscript"/>
          <w:lang w:val="en-US"/>
        </w:rPr>
        <w:t xml:space="preserve">) </w:t>
      </w:r>
      <w:r w:rsidRPr="001F3379">
        <w:rPr>
          <w:rFonts w:eastAsiaTheme="minorEastAsia"/>
          <w:lang w:val="en-US"/>
        </w:rPr>
        <w:t>SO</w:t>
      </w:r>
      <w:r w:rsidRPr="001F3379">
        <w:rPr>
          <w:rFonts w:eastAsiaTheme="minorEastAsia"/>
          <w:vertAlign w:val="subscript"/>
          <w:lang w:val="en-US"/>
        </w:rPr>
        <w:t>4</w:t>
      </w:r>
      <w:r w:rsidRPr="001F3379">
        <w:rPr>
          <w:rFonts w:eastAsiaTheme="minorEastAsia"/>
          <w:vertAlign w:val="superscript"/>
          <w:lang w:val="en-US"/>
        </w:rPr>
        <w:t>2-</w:t>
      </w:r>
      <w:r w:rsidRPr="001F3379">
        <w:rPr>
          <w:rFonts w:eastAsiaTheme="minorEastAsia"/>
          <w:vertAlign w:val="subscript"/>
          <w:lang w:val="en-US"/>
        </w:rPr>
        <w:t>(</w:t>
      </w:r>
      <w:proofErr w:type="spellStart"/>
      <w:r w:rsidRPr="001F3379">
        <w:rPr>
          <w:rFonts w:eastAsiaTheme="minorEastAsia"/>
          <w:vertAlign w:val="subscript"/>
          <w:lang w:val="en-US"/>
        </w:rPr>
        <w:t>aq</w:t>
      </w:r>
      <w:proofErr w:type="spellEnd"/>
      <w:r w:rsidRPr="001F3379">
        <w:rPr>
          <w:rFonts w:eastAsiaTheme="minorEastAsia"/>
          <w:vertAlign w:val="subscript"/>
          <w:lang w:val="en-US"/>
        </w:rPr>
        <w:t>)</w:t>
      </w:r>
    </w:p>
    <w:p w:rsidR="00D74E9D" w:rsidRPr="001F3379" w:rsidRDefault="00D74E9D" w:rsidP="00D74E9D">
      <w:pPr>
        <w:tabs>
          <w:tab w:val="left" w:pos="1701"/>
          <w:tab w:val="left" w:pos="1985"/>
        </w:tabs>
        <w:spacing w:after="0"/>
        <w:ind w:left="1980" w:hanging="1980"/>
        <w:rPr>
          <w:rFonts w:eastAsiaTheme="minorEastAsia"/>
          <w:lang w:val="en-US"/>
        </w:rPr>
      </w:pPr>
      <w:r w:rsidRPr="001F3379">
        <w:rPr>
          <w:rFonts w:eastAsiaTheme="minorEastAsia"/>
          <w:lang w:val="en-US"/>
        </w:rPr>
        <w:tab/>
      </w:r>
      <w:r>
        <w:rPr>
          <w:rFonts w:eastAsiaTheme="minorEastAsia"/>
          <w:lang w:val="en-US"/>
        </w:rPr>
        <w:t xml:space="preserve">     </w:t>
      </w:r>
      <w:r w:rsidRPr="001F3379">
        <w:rPr>
          <w:rFonts w:eastAsiaTheme="minorEastAsia"/>
          <w:lang w:val="en-US"/>
        </w:rPr>
        <w:t>2 C</w:t>
      </w:r>
      <w:r w:rsidRPr="001F3379">
        <w:rPr>
          <w:rFonts w:eastAsiaTheme="minorEastAsia"/>
          <w:vertAlign w:val="subscript"/>
          <w:lang w:val="en-US"/>
        </w:rPr>
        <w:t>15</w:t>
      </w:r>
      <w:r w:rsidRPr="001F3379">
        <w:rPr>
          <w:rFonts w:eastAsiaTheme="minorEastAsia"/>
          <w:lang w:val="en-US"/>
        </w:rPr>
        <w:t>H</w:t>
      </w:r>
      <w:r w:rsidRPr="001F3379">
        <w:rPr>
          <w:rFonts w:eastAsiaTheme="minorEastAsia"/>
          <w:vertAlign w:val="subscript"/>
          <w:lang w:val="en-US"/>
        </w:rPr>
        <w:t>31</w:t>
      </w:r>
      <w:r w:rsidRPr="001F3379">
        <w:rPr>
          <w:rFonts w:eastAsiaTheme="minorEastAsia"/>
          <w:lang w:val="en-US"/>
        </w:rPr>
        <w:t>COO</w:t>
      </w:r>
      <w:r w:rsidRPr="001F3379">
        <w:rPr>
          <w:rFonts w:eastAsiaTheme="minorEastAsia"/>
          <w:vertAlign w:val="superscript"/>
          <w:lang w:val="en-US"/>
        </w:rPr>
        <w:t>-</w:t>
      </w:r>
      <w:r w:rsidRPr="001F3379">
        <w:rPr>
          <w:rFonts w:eastAsiaTheme="minorEastAsia"/>
          <w:vertAlign w:val="subscript"/>
          <w:lang w:val="en-US"/>
        </w:rPr>
        <w:t>(</w:t>
      </w:r>
      <w:proofErr w:type="spellStart"/>
      <w:r w:rsidRPr="001F3379">
        <w:rPr>
          <w:rFonts w:eastAsiaTheme="minorEastAsia"/>
          <w:vertAlign w:val="subscript"/>
          <w:lang w:val="en-US"/>
        </w:rPr>
        <w:t>aq</w:t>
      </w:r>
      <w:proofErr w:type="spellEnd"/>
      <w:r w:rsidRPr="001F3379">
        <w:rPr>
          <w:rFonts w:eastAsiaTheme="minorEastAsia"/>
          <w:vertAlign w:val="subscript"/>
          <w:lang w:val="en-US"/>
        </w:rPr>
        <w:t>)</w:t>
      </w:r>
      <w:r w:rsidRPr="001F3379">
        <w:rPr>
          <w:rFonts w:eastAsiaTheme="minorEastAsia"/>
          <w:lang w:val="en-US"/>
        </w:rPr>
        <w:t xml:space="preserve"> 2 Na</w:t>
      </w:r>
      <w:proofErr w:type="gramStart"/>
      <w:r w:rsidRPr="001F3379">
        <w:rPr>
          <w:rFonts w:eastAsiaTheme="minorEastAsia"/>
          <w:vertAlign w:val="superscript"/>
          <w:lang w:val="en-US"/>
        </w:rPr>
        <w:t>+</w:t>
      </w:r>
      <w:r w:rsidRPr="001F3379">
        <w:rPr>
          <w:rFonts w:eastAsiaTheme="minorEastAsia"/>
          <w:vertAlign w:val="subscript"/>
          <w:lang w:val="en-US"/>
        </w:rPr>
        <w:t>(</w:t>
      </w:r>
      <w:proofErr w:type="spellStart"/>
      <w:proofErr w:type="gramEnd"/>
      <w:r w:rsidRPr="001F3379">
        <w:rPr>
          <w:rFonts w:eastAsiaTheme="minorEastAsia"/>
          <w:vertAlign w:val="subscript"/>
          <w:lang w:val="en-US"/>
        </w:rPr>
        <w:t>aq</w:t>
      </w:r>
      <w:proofErr w:type="spellEnd"/>
      <w:r w:rsidRPr="001F3379">
        <w:rPr>
          <w:rFonts w:eastAsiaTheme="minorEastAsia"/>
          <w:vertAlign w:val="subscript"/>
          <w:lang w:val="en-US"/>
        </w:rPr>
        <w:t>)</w:t>
      </w:r>
      <w:r w:rsidRPr="001F3379">
        <w:rPr>
          <w:rFonts w:eastAsiaTheme="minorEastAsia"/>
          <w:lang w:val="en-US"/>
        </w:rPr>
        <w:t xml:space="preserve"> + Mg</w:t>
      </w:r>
      <w:r w:rsidRPr="001F3379">
        <w:rPr>
          <w:rFonts w:eastAsiaTheme="minorEastAsia"/>
          <w:vertAlign w:val="superscript"/>
          <w:lang w:val="en-US"/>
        </w:rPr>
        <w:t>2+</w:t>
      </w:r>
      <w:r w:rsidRPr="001F3379">
        <w:rPr>
          <w:rFonts w:eastAsiaTheme="minorEastAsia"/>
          <w:vertAlign w:val="subscript"/>
          <w:lang w:val="en-US"/>
        </w:rPr>
        <w:t>(</w:t>
      </w:r>
      <w:proofErr w:type="spellStart"/>
      <w:r w:rsidRPr="001F3379">
        <w:rPr>
          <w:rFonts w:eastAsiaTheme="minorEastAsia"/>
          <w:vertAlign w:val="subscript"/>
          <w:lang w:val="en-US"/>
        </w:rPr>
        <w:t>aq</w:t>
      </w:r>
      <w:proofErr w:type="spellEnd"/>
      <w:r w:rsidRPr="001F3379">
        <w:rPr>
          <w:rFonts w:eastAsiaTheme="minorEastAsia"/>
          <w:vertAlign w:val="subscript"/>
          <w:lang w:val="en-US"/>
        </w:rPr>
        <w:t>)</w:t>
      </w:r>
      <w:r w:rsidRPr="001F3379">
        <w:rPr>
          <w:rFonts w:eastAsiaTheme="minorEastAsia"/>
          <w:vertAlign w:val="superscript"/>
          <w:lang w:val="en-US"/>
        </w:rPr>
        <w:t xml:space="preserve"> </w:t>
      </w:r>
      <w:r w:rsidRPr="001F3379">
        <w:rPr>
          <w:rFonts w:eastAsiaTheme="minorEastAsia"/>
          <w:lang w:val="en-US"/>
        </w:rPr>
        <w:t>SO</w:t>
      </w:r>
      <w:r w:rsidRPr="001F3379">
        <w:rPr>
          <w:rFonts w:eastAsiaTheme="minorEastAsia"/>
          <w:vertAlign w:val="subscript"/>
          <w:lang w:val="en-US"/>
        </w:rPr>
        <w:t>4</w:t>
      </w:r>
      <w:r w:rsidRPr="001F3379">
        <w:rPr>
          <w:rFonts w:eastAsiaTheme="minorEastAsia"/>
          <w:vertAlign w:val="superscript"/>
          <w:lang w:val="en-US"/>
        </w:rPr>
        <w:t>2-</w:t>
      </w:r>
      <w:r w:rsidRPr="001F3379">
        <w:rPr>
          <w:rFonts w:eastAsiaTheme="minorEastAsia"/>
          <w:vertAlign w:val="subscript"/>
          <w:lang w:val="en-US"/>
        </w:rPr>
        <w:t>(</w:t>
      </w:r>
      <w:proofErr w:type="spellStart"/>
      <w:r w:rsidRPr="001F3379">
        <w:rPr>
          <w:rFonts w:eastAsiaTheme="minorEastAsia"/>
          <w:vertAlign w:val="subscript"/>
          <w:lang w:val="en-US"/>
        </w:rPr>
        <w:t>aq</w:t>
      </w:r>
      <w:proofErr w:type="spellEnd"/>
      <w:r w:rsidRPr="001F3379">
        <w:rPr>
          <w:rFonts w:eastAsiaTheme="minorEastAsia"/>
          <w:vertAlign w:val="subscript"/>
          <w:lang w:val="en-US"/>
        </w:rPr>
        <w:t>)</w:t>
      </w:r>
      <w:r w:rsidRPr="001F3379">
        <w:rPr>
          <w:rFonts w:eastAsiaTheme="minorEastAsia"/>
          <w:lang w:val="en-US"/>
        </w:rPr>
        <w:t xml:space="preserve"> </w:t>
      </w:r>
    </w:p>
    <w:p w:rsidR="00D74E9D" w:rsidRPr="001F3379" w:rsidRDefault="00D74E9D" w:rsidP="00D74E9D">
      <w:pPr>
        <w:tabs>
          <w:tab w:val="left" w:pos="1701"/>
          <w:tab w:val="left" w:pos="1985"/>
        </w:tabs>
        <w:ind w:left="1980" w:hanging="1980"/>
        <w:rPr>
          <w:rFonts w:eastAsiaTheme="minorEastAsia"/>
          <w:lang w:val="en-US"/>
        </w:rPr>
      </w:pPr>
      <w:r w:rsidRPr="001F3379">
        <w:rPr>
          <w:rFonts w:eastAsiaTheme="minorEastAsia"/>
          <w:lang w:val="en-US"/>
        </w:rPr>
        <w:tab/>
      </w:r>
      <w:r w:rsidRPr="001F3379">
        <w:rPr>
          <w:rFonts w:eastAsiaTheme="minorEastAsia"/>
          <w:lang w:val="en-US"/>
        </w:rPr>
        <w:tab/>
      </w:r>
      <w:r w:rsidRPr="001F3379">
        <w:rPr>
          <w:rFonts w:eastAsiaTheme="minorEastAsia"/>
          <w:lang w:val="en-US"/>
        </w:rPr>
        <w:tab/>
      </w:r>
      <w:r w:rsidRPr="001F3379">
        <w:rPr>
          <w:rFonts w:eastAsiaTheme="minorEastAsia"/>
          <w:lang w:val="en-US"/>
        </w:rPr>
        <w:tab/>
      </w:r>
      <w:r w:rsidRPr="001F3379">
        <w:rPr>
          <w:rFonts w:eastAsiaTheme="minorEastAsia"/>
          <w:lang w:val="en-US"/>
        </w:rPr>
        <w:tab/>
      </w:r>
      <w:r w:rsidRPr="001F3379">
        <w:rPr>
          <w:rFonts w:eastAsiaTheme="minorEastAsia"/>
          <w:lang w:val="en-US"/>
        </w:rPr>
        <w:tab/>
      </w:r>
      <w:r w:rsidRPr="002F2AB4">
        <w:rPr>
          <w:rFonts w:eastAsiaTheme="minorEastAsia"/>
        </w:rPr>
        <w:sym w:font="Wingdings" w:char="F0E0"/>
      </w:r>
      <w:r w:rsidRPr="001F3379">
        <w:rPr>
          <w:rFonts w:eastAsiaTheme="minorEastAsia"/>
          <w:lang w:val="en-US"/>
        </w:rPr>
        <w:t xml:space="preserve"> (C</w:t>
      </w:r>
      <w:r w:rsidRPr="001F3379">
        <w:rPr>
          <w:rFonts w:eastAsiaTheme="minorEastAsia"/>
          <w:vertAlign w:val="subscript"/>
          <w:lang w:val="en-US"/>
        </w:rPr>
        <w:t>15</w:t>
      </w:r>
      <w:r w:rsidRPr="001F3379">
        <w:rPr>
          <w:rFonts w:eastAsiaTheme="minorEastAsia"/>
          <w:lang w:val="en-US"/>
        </w:rPr>
        <w:t>H</w:t>
      </w:r>
      <w:r w:rsidRPr="001F3379">
        <w:rPr>
          <w:rFonts w:eastAsiaTheme="minorEastAsia"/>
          <w:vertAlign w:val="subscript"/>
          <w:lang w:val="en-US"/>
        </w:rPr>
        <w:t>31</w:t>
      </w:r>
      <w:r w:rsidRPr="001F3379">
        <w:rPr>
          <w:rFonts w:eastAsiaTheme="minorEastAsia"/>
          <w:lang w:val="en-US"/>
        </w:rPr>
        <w:t>COO</w:t>
      </w:r>
      <w:proofErr w:type="gramStart"/>
      <w:r w:rsidRPr="001F3379">
        <w:rPr>
          <w:rFonts w:eastAsiaTheme="minorEastAsia"/>
          <w:lang w:val="en-US"/>
        </w:rPr>
        <w:t>)</w:t>
      </w:r>
      <w:r w:rsidRPr="001F3379">
        <w:rPr>
          <w:rFonts w:eastAsiaTheme="minorEastAsia"/>
          <w:vertAlign w:val="subscript"/>
          <w:lang w:val="en-US"/>
        </w:rPr>
        <w:t>2</w:t>
      </w:r>
      <w:r>
        <w:rPr>
          <w:rFonts w:eastAsiaTheme="minorEastAsia"/>
          <w:lang w:val="en-US"/>
        </w:rPr>
        <w:t>Mg</w:t>
      </w:r>
      <w:proofErr w:type="gramEnd"/>
      <w:r w:rsidRPr="001F3379">
        <w:rPr>
          <w:rFonts w:eastAsiaTheme="minorEastAsia"/>
          <w:vertAlign w:val="subscript"/>
          <w:lang w:val="en-US"/>
        </w:rPr>
        <w:t>(s)</w:t>
      </w:r>
      <w:r w:rsidRPr="001F3379">
        <w:rPr>
          <w:rFonts w:eastAsiaTheme="minorEastAsia"/>
          <w:lang w:val="en-US"/>
        </w:rPr>
        <w:t>↓</w:t>
      </w:r>
      <w:r w:rsidRPr="001F3379">
        <w:rPr>
          <w:rFonts w:eastAsiaTheme="minorEastAsia"/>
          <w:vertAlign w:val="subscript"/>
          <w:lang w:val="en-US"/>
        </w:rPr>
        <w:t xml:space="preserve"> </w:t>
      </w:r>
      <w:r w:rsidRPr="001F3379">
        <w:rPr>
          <w:rFonts w:eastAsiaTheme="minorEastAsia"/>
          <w:lang w:val="en-US"/>
        </w:rPr>
        <w:t xml:space="preserve"> + 2 Na</w:t>
      </w:r>
      <w:r w:rsidRPr="001F3379">
        <w:rPr>
          <w:rFonts w:eastAsiaTheme="minorEastAsia"/>
          <w:vertAlign w:val="superscript"/>
          <w:lang w:val="en-US"/>
        </w:rPr>
        <w:t>+</w:t>
      </w:r>
      <w:r w:rsidRPr="001F3379">
        <w:rPr>
          <w:rFonts w:eastAsiaTheme="minorEastAsia"/>
          <w:vertAlign w:val="subscript"/>
          <w:lang w:val="en-US"/>
        </w:rPr>
        <w:t xml:space="preserve"> (</w:t>
      </w:r>
      <w:proofErr w:type="spellStart"/>
      <w:r w:rsidRPr="001F3379">
        <w:rPr>
          <w:rFonts w:eastAsiaTheme="minorEastAsia"/>
          <w:vertAlign w:val="subscript"/>
          <w:lang w:val="en-US"/>
        </w:rPr>
        <w:t>aq</w:t>
      </w:r>
      <w:proofErr w:type="spellEnd"/>
      <w:r w:rsidRPr="001F3379">
        <w:rPr>
          <w:rFonts w:eastAsiaTheme="minorEastAsia"/>
          <w:vertAlign w:val="subscript"/>
          <w:lang w:val="en-US"/>
        </w:rPr>
        <w:t xml:space="preserve">) </w:t>
      </w:r>
      <w:r w:rsidRPr="001F3379">
        <w:rPr>
          <w:rFonts w:eastAsiaTheme="minorEastAsia"/>
          <w:lang w:val="en-US"/>
        </w:rPr>
        <w:t>SO</w:t>
      </w:r>
      <w:r w:rsidRPr="001F3379">
        <w:rPr>
          <w:rFonts w:eastAsiaTheme="minorEastAsia"/>
          <w:vertAlign w:val="subscript"/>
          <w:lang w:val="en-US"/>
        </w:rPr>
        <w:t>4</w:t>
      </w:r>
      <w:r w:rsidRPr="001F3379">
        <w:rPr>
          <w:rFonts w:eastAsiaTheme="minorEastAsia"/>
          <w:vertAlign w:val="superscript"/>
          <w:lang w:val="en-US"/>
        </w:rPr>
        <w:t>2-</w:t>
      </w:r>
      <w:r w:rsidRPr="001F3379">
        <w:rPr>
          <w:rFonts w:eastAsiaTheme="minorEastAsia"/>
          <w:vertAlign w:val="subscript"/>
          <w:lang w:val="en-US"/>
        </w:rPr>
        <w:t>(</w:t>
      </w:r>
      <w:proofErr w:type="spellStart"/>
      <w:r w:rsidRPr="001F3379">
        <w:rPr>
          <w:rFonts w:eastAsiaTheme="minorEastAsia"/>
          <w:vertAlign w:val="subscript"/>
          <w:lang w:val="en-US"/>
        </w:rPr>
        <w:t>aq</w:t>
      </w:r>
      <w:proofErr w:type="spellEnd"/>
      <w:r w:rsidRPr="001F3379">
        <w:rPr>
          <w:rFonts w:eastAsiaTheme="minorEastAsia"/>
          <w:vertAlign w:val="subscript"/>
          <w:lang w:val="en-US"/>
        </w:rPr>
        <w:t>)</w:t>
      </w:r>
    </w:p>
    <w:p w:rsidR="00D74E9D" w:rsidRDefault="00D74E9D" w:rsidP="00D74E9D">
      <w:pPr>
        <w:tabs>
          <w:tab w:val="left" w:pos="1701"/>
          <w:tab w:val="left" w:pos="1985"/>
        </w:tabs>
        <w:ind w:left="1980" w:hanging="1980"/>
        <w:rPr>
          <w:rFonts w:eastAsiaTheme="minorEastAsia"/>
          <w:lang w:val="en-US"/>
        </w:rPr>
      </w:pPr>
    </w:p>
    <w:p w:rsidR="00D74E9D" w:rsidRPr="00650CE6" w:rsidRDefault="00D74E9D" w:rsidP="00D74E9D">
      <w:pPr>
        <w:tabs>
          <w:tab w:val="left" w:pos="1701"/>
          <w:tab w:val="left" w:pos="1985"/>
        </w:tabs>
        <w:spacing w:after="0"/>
        <w:ind w:left="1980" w:hanging="1980"/>
        <w:rPr>
          <w:rFonts w:eastAsiaTheme="minorEastAsia"/>
        </w:rPr>
      </w:pPr>
      <w:r w:rsidRPr="00650CE6">
        <w:rPr>
          <w:rFonts w:eastAsiaTheme="minorEastAsia"/>
        </w:rPr>
        <w:t xml:space="preserve">Entsorgung: </w:t>
      </w:r>
      <w:r w:rsidRPr="00650CE6">
        <w:rPr>
          <w:rFonts w:eastAsiaTheme="minorEastAsia"/>
        </w:rPr>
        <w:tab/>
      </w:r>
      <w:r w:rsidRPr="00650CE6">
        <w:rPr>
          <w:rFonts w:eastAsiaTheme="minorEastAsia"/>
        </w:rPr>
        <w:tab/>
        <w:t>Abwasser</w:t>
      </w:r>
    </w:p>
    <w:p w:rsidR="00D74E9D" w:rsidRPr="00650CE6" w:rsidRDefault="00D74E9D" w:rsidP="00D74E9D">
      <w:pPr>
        <w:tabs>
          <w:tab w:val="left" w:pos="1701"/>
          <w:tab w:val="left" w:pos="1985"/>
        </w:tabs>
        <w:spacing w:after="0"/>
        <w:ind w:left="1980" w:hanging="1980"/>
        <w:rPr>
          <w:rFonts w:eastAsiaTheme="minorEastAsia"/>
        </w:rPr>
      </w:pPr>
    </w:p>
    <w:p w:rsidR="00D74E9D" w:rsidRPr="00EB250D" w:rsidRDefault="00D74E9D" w:rsidP="00D74E9D">
      <w:pPr>
        <w:spacing w:after="0" w:line="276" w:lineRule="auto"/>
        <w:ind w:left="1980" w:hanging="1980"/>
        <w:jc w:val="left"/>
        <w:rPr>
          <w:color w:val="auto"/>
        </w:rPr>
      </w:pPr>
      <w:r>
        <w:t>Literatur:</w:t>
      </w:r>
      <w:r>
        <w:tab/>
      </w:r>
      <w:r w:rsidRPr="00EB250D">
        <w:rPr>
          <w:color w:val="auto"/>
        </w:rPr>
        <w:t xml:space="preserve">Stapf, Helmut, Chemische Schulversuche, Teil 2, Volk und Wissen   </w:t>
      </w:r>
    </w:p>
    <w:p w:rsidR="00D74E9D" w:rsidRPr="00EB250D" w:rsidRDefault="00D74E9D" w:rsidP="00D74E9D">
      <w:pPr>
        <w:spacing w:line="276" w:lineRule="auto"/>
        <w:ind w:left="1980" w:hanging="1980"/>
        <w:jc w:val="left"/>
        <w:rPr>
          <w:rFonts w:asciiTheme="majorHAnsi" w:eastAsiaTheme="majorEastAsia" w:hAnsiTheme="majorHAnsi" w:cstheme="majorBidi"/>
          <w:b/>
          <w:bCs/>
          <w:color w:val="auto"/>
          <w:sz w:val="28"/>
          <w:szCs w:val="28"/>
        </w:rPr>
      </w:pPr>
      <w:r w:rsidRPr="00EB250D">
        <w:rPr>
          <w:color w:val="auto"/>
        </w:rPr>
        <w:t xml:space="preserve">    </w:t>
      </w:r>
      <w:r>
        <w:rPr>
          <w:color w:val="auto"/>
        </w:rPr>
        <w:t xml:space="preserve">        </w:t>
      </w:r>
      <w:r>
        <w:rPr>
          <w:color w:val="auto"/>
        </w:rPr>
        <w:tab/>
      </w:r>
      <w:r w:rsidRPr="00EB250D">
        <w:rPr>
          <w:color w:val="auto"/>
        </w:rPr>
        <w:t xml:space="preserve">Volkseigener Verlag Berlin, 3. </w:t>
      </w:r>
      <w:r>
        <w:rPr>
          <w:color w:val="auto"/>
        </w:rPr>
        <w:t>Auflage, 1968, S. 68</w:t>
      </w:r>
      <w:r w:rsidRPr="00EB250D">
        <w:rPr>
          <w:color w:val="auto"/>
        </w:rPr>
        <w:t>.</w:t>
      </w:r>
    </w:p>
    <w:p w:rsidR="00D74E9D" w:rsidRPr="006F5FBC" w:rsidRDefault="00D74E9D" w:rsidP="00D74E9D">
      <w:pPr>
        <w:rPr>
          <w:rFonts w:asciiTheme="majorHAnsi" w:hAnsiTheme="majorHAnsi"/>
        </w:rPr>
      </w:pPr>
    </w:p>
    <w:p w:rsidR="00D74E9D" w:rsidRDefault="00D74E9D" w:rsidP="00D74E9D">
      <w:pPr>
        <w:tabs>
          <w:tab w:val="left" w:pos="1701"/>
          <w:tab w:val="left" w:pos="1985"/>
        </w:tabs>
        <w:ind w:left="1980" w:hanging="1980"/>
        <w:rPr>
          <w:rFonts w:eastAsiaTheme="minorEastAsia"/>
        </w:rPr>
      </w:pPr>
      <w:r>
        <w:rPr>
          <w:noProof/>
          <w:lang w:eastAsia="de-DE"/>
        </w:rPr>
        <mc:AlternateContent>
          <mc:Choice Requires="wps">
            <w:drawing>
              <wp:inline distT="0" distB="0" distL="0" distR="0" wp14:anchorId="3AF35E50" wp14:editId="2575FE41">
                <wp:extent cx="5873115" cy="2667000"/>
                <wp:effectExtent l="0" t="0" r="13335" b="19050"/>
                <wp:docPr id="33" name="Textfeld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66700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74E9D" w:rsidRDefault="00D74E9D" w:rsidP="00D74E9D">
                            <w:pPr>
                              <w:rPr>
                                <w:color w:val="1F497D" w:themeColor="text2"/>
                              </w:rPr>
                            </w:pPr>
                            <w:r>
                              <w:rPr>
                                <w:b/>
                                <w:color w:val="1F497D" w:themeColor="text2"/>
                              </w:rPr>
                              <w:t>U</w:t>
                            </w:r>
                            <w:r w:rsidRPr="000D10FB">
                              <w:rPr>
                                <w:b/>
                                <w:color w:val="1F497D" w:themeColor="text2"/>
                              </w:rPr>
                              <w:t>nterrichtsanschlüsse</w:t>
                            </w:r>
                            <w:r>
                              <w:rPr>
                                <w:b/>
                                <w:color w:val="1F497D" w:themeColor="text2"/>
                              </w:rPr>
                              <w:t xml:space="preserve">: </w:t>
                            </w:r>
                            <w:r>
                              <w:rPr>
                                <w:color w:val="1F497D" w:themeColor="text2"/>
                              </w:rPr>
                              <w:t xml:space="preserve"> Dieser Versuch eignet sich für die Einführung der Ionen, die für die Wasserhärte verantwortlich sind. Weiterhin kann hierbei auf den Unterschied zwischen permanenter und vorübergehender Härte eingegangen werden. Als Blindprobe kann weiterhin auch Calciumhydrogencarbonat verwendet werden.</w:t>
                            </w:r>
                          </w:p>
                          <w:p w:rsidR="00D74E9D" w:rsidRDefault="00D74E9D" w:rsidP="00D74E9D">
                            <w:pPr>
                              <w:rPr>
                                <w:color w:val="1F497D" w:themeColor="text2"/>
                              </w:rPr>
                            </w:pPr>
                            <w:r>
                              <w:rPr>
                                <w:color w:val="1F497D" w:themeColor="text2"/>
                              </w:rPr>
                              <w:t xml:space="preserve">Mit dieser Versuchsanweisung kann Wasserhärte qualitativ nachgewiesen werden, und es können Vergleiche zwischen verschiedenen Proben gezogen werden. Es gibt jedoch auch die Möglichkeit, quantitativ vorzugehen. Hierzu muss als Seifenlösung eine Maßlösung verwendet werden, </w:t>
                            </w:r>
                            <w:proofErr w:type="spellStart"/>
                            <w:r>
                              <w:rPr>
                                <w:color w:val="1F497D" w:themeColor="text2"/>
                              </w:rPr>
                              <w:t>z.B</w:t>
                            </w:r>
                            <w:proofErr w:type="spellEnd"/>
                            <w:r>
                              <w:rPr>
                                <w:color w:val="1F497D" w:themeColor="text2"/>
                              </w:rPr>
                              <w:t xml:space="preserve">: eine Seifenlösung nach </w:t>
                            </w:r>
                            <w:proofErr w:type="spellStart"/>
                            <w:r>
                              <w:rPr>
                                <w:color w:val="1F497D" w:themeColor="text2"/>
                              </w:rPr>
                              <w:t>Boutron-Boudet</w:t>
                            </w:r>
                            <w:proofErr w:type="spellEnd"/>
                            <w:r>
                              <w:rPr>
                                <w:color w:val="1F497D" w:themeColor="text2"/>
                              </w:rPr>
                              <w:t xml:space="preserve">. Mit dieser Seifenlösung werden die Proben titriert, bis eine Schaumbildung möglich ist, bis also alle Calcium und </w:t>
                            </w:r>
                            <w:proofErr w:type="spellStart"/>
                            <w:r>
                              <w:rPr>
                                <w:color w:val="1F497D" w:themeColor="text2"/>
                              </w:rPr>
                              <w:t>Magnesiumionen</w:t>
                            </w:r>
                            <w:proofErr w:type="spellEnd"/>
                            <w:r>
                              <w:rPr>
                                <w:color w:val="1F497D" w:themeColor="text2"/>
                              </w:rPr>
                              <w:t xml:space="preserve"> als Kalkseifen ausgefällt sind.</w:t>
                            </w:r>
                          </w:p>
                          <w:p w:rsidR="00D74E9D" w:rsidRDefault="00D74E9D" w:rsidP="00D74E9D">
                            <w:pPr>
                              <w:rPr>
                                <w:color w:val="1F497D" w:themeColor="text2"/>
                              </w:rPr>
                            </w:pPr>
                          </w:p>
                          <w:p w:rsidR="00D74E9D" w:rsidRPr="000D10FB" w:rsidRDefault="00D74E9D" w:rsidP="00D74E9D">
                            <w:pPr>
                              <w:rPr>
                                <w:color w:val="1F497D" w:themeColor="text2"/>
                              </w:rPr>
                            </w:pPr>
                            <w:r w:rsidRPr="000D10FB">
                              <w:rPr>
                                <w:b/>
                                <w:color w:val="1F497D" w:themeColor="text2"/>
                              </w:rPr>
                              <w:t xml:space="preserve"> </w:t>
                            </w:r>
                          </w:p>
                        </w:txbxContent>
                      </wps:txbx>
                      <wps:bodyPr rot="0" vert="horz" wrap="square" lIns="91440" tIns="45720" rIns="91440" bIns="45720" anchor="t" anchorCtr="0" upright="1">
                        <a:noAutofit/>
                      </wps:bodyPr>
                    </wps:wsp>
                  </a:graphicData>
                </a:graphic>
              </wp:inline>
            </w:drawing>
          </mc:Choice>
          <mc:Fallback>
            <w:pict>
              <v:shape id="Textfeld 33" o:spid="_x0000_s1027" type="#_x0000_t202" style="width:462.45pt;height:2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" fillcolor="white [3201]" strokecolor="#c0504d [3205]" strokeweight="1pt">
                <v:stroke dashstyle="dash"/>
                <v:shadow color="#868686"/>
                <v:textbox>
                  <w:txbxContent>
                    <w:p w:rsidR="00D74E9D" w:rsidRDefault="00D74E9D" w:rsidP="00D74E9D">
                      <w:pPr>
                        <w:rPr>
                          <w:color w:val="1F497D" w:themeColor="text2"/>
                        </w:rPr>
                      </w:pPr>
                      <w:r>
                        <w:rPr>
                          <w:b/>
                          <w:color w:val="1F497D" w:themeColor="text2"/>
                        </w:rPr>
                        <w:t>U</w:t>
                      </w:r>
                      <w:r w:rsidRPr="000D10FB">
                        <w:rPr>
                          <w:b/>
                          <w:color w:val="1F497D" w:themeColor="text2"/>
                        </w:rPr>
                        <w:t>nterrichtsanschlüsse</w:t>
                      </w:r>
                      <w:r>
                        <w:rPr>
                          <w:b/>
                          <w:color w:val="1F497D" w:themeColor="text2"/>
                        </w:rPr>
                        <w:t xml:space="preserve">: </w:t>
                      </w:r>
                      <w:r>
                        <w:rPr>
                          <w:color w:val="1F497D" w:themeColor="text2"/>
                        </w:rPr>
                        <w:t xml:space="preserve"> Dieser Versuch eignet sich für die Einführung der Ionen, die für die Wasserhärte verantwortlich sind. Weiterhin kann hierbei auf den Unterschied zwischen permanenter und vorübergehender Härte eingegangen werden. Als Blindprobe kann weiterhin auch Calciumhydrogencarbonat verwendet werden.</w:t>
                      </w:r>
                    </w:p>
                    <w:p w:rsidR="00D74E9D" w:rsidRDefault="00D74E9D" w:rsidP="00D74E9D">
                      <w:pPr>
                        <w:rPr>
                          <w:color w:val="1F497D" w:themeColor="text2"/>
                        </w:rPr>
                      </w:pPr>
                      <w:r>
                        <w:rPr>
                          <w:color w:val="1F497D" w:themeColor="text2"/>
                        </w:rPr>
                        <w:t xml:space="preserve">Mit dieser Versuchsanweisung kann Wasserhärte qualitativ nachgewiesen werden, und es können Vergleiche zwischen verschiedenen Proben gezogen werden. Es gibt jedoch auch die Möglichkeit, quantitativ vorzugehen. Hierzu muss als Seifenlösung eine Maßlösung verwendet werden, </w:t>
                      </w:r>
                      <w:proofErr w:type="spellStart"/>
                      <w:r>
                        <w:rPr>
                          <w:color w:val="1F497D" w:themeColor="text2"/>
                        </w:rPr>
                        <w:t>z.B</w:t>
                      </w:r>
                      <w:proofErr w:type="spellEnd"/>
                      <w:r>
                        <w:rPr>
                          <w:color w:val="1F497D" w:themeColor="text2"/>
                        </w:rPr>
                        <w:t xml:space="preserve">: eine Seifenlösung nach </w:t>
                      </w:r>
                      <w:proofErr w:type="spellStart"/>
                      <w:r>
                        <w:rPr>
                          <w:color w:val="1F497D" w:themeColor="text2"/>
                        </w:rPr>
                        <w:t>Boutron-Boudet</w:t>
                      </w:r>
                      <w:proofErr w:type="spellEnd"/>
                      <w:r>
                        <w:rPr>
                          <w:color w:val="1F497D" w:themeColor="text2"/>
                        </w:rPr>
                        <w:t xml:space="preserve">. Mit dieser Seifenlösung werden die Proben titriert, bis eine Schaumbildung möglich ist, bis also alle Calcium und </w:t>
                      </w:r>
                      <w:proofErr w:type="spellStart"/>
                      <w:r>
                        <w:rPr>
                          <w:color w:val="1F497D" w:themeColor="text2"/>
                        </w:rPr>
                        <w:t>Magnesiumionen</w:t>
                      </w:r>
                      <w:proofErr w:type="spellEnd"/>
                      <w:r>
                        <w:rPr>
                          <w:color w:val="1F497D" w:themeColor="text2"/>
                        </w:rPr>
                        <w:t xml:space="preserve"> als Kalkseifen ausgefällt sind.</w:t>
                      </w:r>
                    </w:p>
                    <w:p w:rsidR="00D74E9D" w:rsidRDefault="00D74E9D" w:rsidP="00D74E9D">
                      <w:pPr>
                        <w:rPr>
                          <w:color w:val="1F497D" w:themeColor="text2"/>
                        </w:rPr>
                      </w:pPr>
                    </w:p>
                    <w:p w:rsidR="00D74E9D" w:rsidRPr="000D10FB" w:rsidRDefault="00D74E9D" w:rsidP="00D74E9D">
                      <w:pPr>
                        <w:rPr>
                          <w:color w:val="1F497D" w:themeColor="text2"/>
                        </w:rPr>
                      </w:pPr>
                      <w:r w:rsidRPr="000D10FB">
                        <w:rPr>
                          <w:b/>
                          <w:color w:val="1F497D" w:themeColor="text2"/>
                        </w:rPr>
                        <w:t xml:space="preserve"> </w:t>
                      </w:r>
                    </w:p>
                  </w:txbxContent>
                </v:textbox>
                <w10:anchorlock/>
              </v:shape>
            </w:pict>
          </mc:Fallback>
        </mc:AlternateContent>
      </w:r>
    </w:p>
    <w:p w:rsidR="00146C4E" w:rsidRDefault="00146C4E"/>
    <w:sectPr w:rsidR="00146C4E">
      <w:head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57E" w:rsidRDefault="006D557E" w:rsidP="00D74E9D">
      <w:pPr>
        <w:spacing w:after="0" w:line="240" w:lineRule="auto"/>
      </w:pPr>
      <w:r>
        <w:separator/>
      </w:r>
    </w:p>
  </w:endnote>
  <w:endnote w:type="continuationSeparator" w:id="0">
    <w:p w:rsidR="006D557E" w:rsidRDefault="006D557E" w:rsidP="00D74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57E" w:rsidRDefault="006D557E" w:rsidP="00D74E9D">
      <w:pPr>
        <w:spacing w:after="0" w:line="240" w:lineRule="auto"/>
      </w:pPr>
      <w:r>
        <w:separator/>
      </w:r>
    </w:p>
  </w:footnote>
  <w:footnote w:type="continuationSeparator" w:id="0">
    <w:p w:rsidR="006D557E" w:rsidRDefault="006D557E" w:rsidP="00D74E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410805"/>
      <w:docPartObj>
        <w:docPartGallery w:val="Page Numbers (Top of Page)"/>
        <w:docPartUnique/>
      </w:docPartObj>
    </w:sdtPr>
    <w:sdtContent>
      <w:p w:rsidR="00D74E9D" w:rsidRDefault="00D74E9D" w:rsidP="00D74E9D">
        <w:pPr>
          <w:pStyle w:val="Kopfzeile"/>
        </w:pPr>
        <w:r>
          <w:t xml:space="preserve">V3 – Bildung von Kalkseifen </w:t>
        </w:r>
        <w:r>
          <w:tab/>
        </w:r>
        <w:r>
          <w:tab/>
        </w:r>
        <w:r>
          <w:fldChar w:fldCharType="begin"/>
        </w:r>
        <w:r>
          <w:instrText>PAGE   \* MERGEFORMAT</w:instrText>
        </w:r>
        <w:r>
          <w:fldChar w:fldCharType="separate"/>
        </w:r>
        <w:r>
          <w:rPr>
            <w:noProof/>
          </w:rPr>
          <w:t>3</w:t>
        </w:r>
        <w:r>
          <w:fldChar w:fldCharType="end"/>
        </w:r>
      </w:p>
    </w:sdtContent>
  </w:sdt>
  <w:p w:rsidR="00D74E9D" w:rsidRDefault="00D74E9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E9D"/>
    <w:rsid w:val="000065FE"/>
    <w:rsid w:val="000130BD"/>
    <w:rsid w:val="00014773"/>
    <w:rsid w:val="00015ECF"/>
    <w:rsid w:val="000238FF"/>
    <w:rsid w:val="000256FC"/>
    <w:rsid w:val="00026241"/>
    <w:rsid w:val="00046EAC"/>
    <w:rsid w:val="000514E2"/>
    <w:rsid w:val="00056674"/>
    <w:rsid w:val="00061FAA"/>
    <w:rsid w:val="00065A21"/>
    <w:rsid w:val="000819D1"/>
    <w:rsid w:val="00081FB2"/>
    <w:rsid w:val="000858DE"/>
    <w:rsid w:val="00090161"/>
    <w:rsid w:val="00090955"/>
    <w:rsid w:val="00094A4E"/>
    <w:rsid w:val="0009613F"/>
    <w:rsid w:val="000A0B6E"/>
    <w:rsid w:val="000A20EE"/>
    <w:rsid w:val="000A52E2"/>
    <w:rsid w:val="000A5DD9"/>
    <w:rsid w:val="000B52A4"/>
    <w:rsid w:val="000D0C15"/>
    <w:rsid w:val="000D4224"/>
    <w:rsid w:val="000E3AAB"/>
    <w:rsid w:val="000F7F0D"/>
    <w:rsid w:val="00100809"/>
    <w:rsid w:val="00107FD0"/>
    <w:rsid w:val="00112C34"/>
    <w:rsid w:val="001171D0"/>
    <w:rsid w:val="00126483"/>
    <w:rsid w:val="001308A9"/>
    <w:rsid w:val="00131784"/>
    <w:rsid w:val="0013533E"/>
    <w:rsid w:val="00145173"/>
    <w:rsid w:val="00146C4E"/>
    <w:rsid w:val="00153C0E"/>
    <w:rsid w:val="00153D0C"/>
    <w:rsid w:val="00163072"/>
    <w:rsid w:val="0016439B"/>
    <w:rsid w:val="001751B1"/>
    <w:rsid w:val="00175932"/>
    <w:rsid w:val="00182888"/>
    <w:rsid w:val="00186020"/>
    <w:rsid w:val="00190650"/>
    <w:rsid w:val="001926F5"/>
    <w:rsid w:val="001A17C8"/>
    <w:rsid w:val="001A26B9"/>
    <w:rsid w:val="001A5633"/>
    <w:rsid w:val="001A5F07"/>
    <w:rsid w:val="001A5FBD"/>
    <w:rsid w:val="001B293E"/>
    <w:rsid w:val="001E6118"/>
    <w:rsid w:val="00232568"/>
    <w:rsid w:val="00236E56"/>
    <w:rsid w:val="00250DB5"/>
    <w:rsid w:val="00254EC4"/>
    <w:rsid w:val="002561B3"/>
    <w:rsid w:val="00257564"/>
    <w:rsid w:val="00257BB1"/>
    <w:rsid w:val="00264ED4"/>
    <w:rsid w:val="00274BA6"/>
    <w:rsid w:val="002858D4"/>
    <w:rsid w:val="00293B1B"/>
    <w:rsid w:val="0029481A"/>
    <w:rsid w:val="002A6B1D"/>
    <w:rsid w:val="002B66CC"/>
    <w:rsid w:val="002C082D"/>
    <w:rsid w:val="002C26B4"/>
    <w:rsid w:val="002D021D"/>
    <w:rsid w:val="002D10AA"/>
    <w:rsid w:val="002D2651"/>
    <w:rsid w:val="002D4F67"/>
    <w:rsid w:val="002D52E4"/>
    <w:rsid w:val="002D5BE2"/>
    <w:rsid w:val="002E7AFF"/>
    <w:rsid w:val="002F1E33"/>
    <w:rsid w:val="003003CE"/>
    <w:rsid w:val="003022F6"/>
    <w:rsid w:val="00312138"/>
    <w:rsid w:val="00321409"/>
    <w:rsid w:val="00326ABC"/>
    <w:rsid w:val="003275B8"/>
    <w:rsid w:val="00343F5A"/>
    <w:rsid w:val="003603F7"/>
    <w:rsid w:val="00362B9A"/>
    <w:rsid w:val="00375F5E"/>
    <w:rsid w:val="0038541D"/>
    <w:rsid w:val="00386A3B"/>
    <w:rsid w:val="00392BA6"/>
    <w:rsid w:val="0039351B"/>
    <w:rsid w:val="003A0C84"/>
    <w:rsid w:val="003A0E6B"/>
    <w:rsid w:val="003B0D87"/>
    <w:rsid w:val="003B1C5F"/>
    <w:rsid w:val="003D0DFB"/>
    <w:rsid w:val="003D46ED"/>
    <w:rsid w:val="003D5536"/>
    <w:rsid w:val="003D62CB"/>
    <w:rsid w:val="003E57FD"/>
    <w:rsid w:val="003E62F3"/>
    <w:rsid w:val="003E6585"/>
    <w:rsid w:val="003F26F3"/>
    <w:rsid w:val="003F7A7A"/>
    <w:rsid w:val="0040359F"/>
    <w:rsid w:val="00403ACC"/>
    <w:rsid w:val="0041518A"/>
    <w:rsid w:val="00434027"/>
    <w:rsid w:val="00450352"/>
    <w:rsid w:val="0045171D"/>
    <w:rsid w:val="00456F78"/>
    <w:rsid w:val="004572F9"/>
    <w:rsid w:val="00460229"/>
    <w:rsid w:val="00463827"/>
    <w:rsid w:val="00472E25"/>
    <w:rsid w:val="00483430"/>
    <w:rsid w:val="004868B9"/>
    <w:rsid w:val="004953A2"/>
    <w:rsid w:val="004A0B18"/>
    <w:rsid w:val="004A698B"/>
    <w:rsid w:val="004B00F8"/>
    <w:rsid w:val="004C20DA"/>
    <w:rsid w:val="004C3B11"/>
    <w:rsid w:val="004D0448"/>
    <w:rsid w:val="004D11C5"/>
    <w:rsid w:val="004D2A8A"/>
    <w:rsid w:val="004D44BF"/>
    <w:rsid w:val="004D4681"/>
    <w:rsid w:val="004E4097"/>
    <w:rsid w:val="00502AF6"/>
    <w:rsid w:val="0050732C"/>
    <w:rsid w:val="00517B77"/>
    <w:rsid w:val="00524FD9"/>
    <w:rsid w:val="00525D63"/>
    <w:rsid w:val="0052675B"/>
    <w:rsid w:val="00532503"/>
    <w:rsid w:val="005367B5"/>
    <w:rsid w:val="00536A81"/>
    <w:rsid w:val="00546CE2"/>
    <w:rsid w:val="005500BF"/>
    <w:rsid w:val="005715EA"/>
    <w:rsid w:val="00574D42"/>
    <w:rsid w:val="00587415"/>
    <w:rsid w:val="005972C6"/>
    <w:rsid w:val="005B45BA"/>
    <w:rsid w:val="005B4B2A"/>
    <w:rsid w:val="005C1916"/>
    <w:rsid w:val="005C20C5"/>
    <w:rsid w:val="005C38A8"/>
    <w:rsid w:val="005C4EA3"/>
    <w:rsid w:val="005D167D"/>
    <w:rsid w:val="005E6A5A"/>
    <w:rsid w:val="005E7449"/>
    <w:rsid w:val="005E7743"/>
    <w:rsid w:val="005F289D"/>
    <w:rsid w:val="005F4081"/>
    <w:rsid w:val="00600BC8"/>
    <w:rsid w:val="0061374D"/>
    <w:rsid w:val="00614338"/>
    <w:rsid w:val="006149BF"/>
    <w:rsid w:val="00615F9E"/>
    <w:rsid w:val="00616F69"/>
    <w:rsid w:val="0062310E"/>
    <w:rsid w:val="006278DC"/>
    <w:rsid w:val="00633B59"/>
    <w:rsid w:val="006346E0"/>
    <w:rsid w:val="00643C2E"/>
    <w:rsid w:val="0064416F"/>
    <w:rsid w:val="00644FED"/>
    <w:rsid w:val="00646978"/>
    <w:rsid w:val="00652ADA"/>
    <w:rsid w:val="00655F38"/>
    <w:rsid w:val="00656DEF"/>
    <w:rsid w:val="006637F2"/>
    <w:rsid w:val="00672764"/>
    <w:rsid w:val="0067315E"/>
    <w:rsid w:val="00675FC1"/>
    <w:rsid w:val="00681DFC"/>
    <w:rsid w:val="00686CCE"/>
    <w:rsid w:val="006949F5"/>
    <w:rsid w:val="006A1E0A"/>
    <w:rsid w:val="006A3130"/>
    <w:rsid w:val="006B00BD"/>
    <w:rsid w:val="006B055B"/>
    <w:rsid w:val="006B1F87"/>
    <w:rsid w:val="006C3FDF"/>
    <w:rsid w:val="006C4258"/>
    <w:rsid w:val="006D20AF"/>
    <w:rsid w:val="006D557E"/>
    <w:rsid w:val="006F080B"/>
    <w:rsid w:val="006F3250"/>
    <w:rsid w:val="006F5A20"/>
    <w:rsid w:val="00705979"/>
    <w:rsid w:val="00712BC2"/>
    <w:rsid w:val="00720104"/>
    <w:rsid w:val="00720EFC"/>
    <w:rsid w:val="00731495"/>
    <w:rsid w:val="00734840"/>
    <w:rsid w:val="00740B3E"/>
    <w:rsid w:val="007454AB"/>
    <w:rsid w:val="00750E76"/>
    <w:rsid w:val="007550A5"/>
    <w:rsid w:val="007635B2"/>
    <w:rsid w:val="00776DEB"/>
    <w:rsid w:val="007859EE"/>
    <w:rsid w:val="0078741F"/>
    <w:rsid w:val="00787779"/>
    <w:rsid w:val="0079294C"/>
    <w:rsid w:val="0079482A"/>
    <w:rsid w:val="007A2261"/>
    <w:rsid w:val="007A58B5"/>
    <w:rsid w:val="007A60BF"/>
    <w:rsid w:val="007A611E"/>
    <w:rsid w:val="007B3D0F"/>
    <w:rsid w:val="007C2056"/>
    <w:rsid w:val="007D08C5"/>
    <w:rsid w:val="007E59AE"/>
    <w:rsid w:val="007E7771"/>
    <w:rsid w:val="007F116D"/>
    <w:rsid w:val="007F3556"/>
    <w:rsid w:val="00800FC7"/>
    <w:rsid w:val="00802CB7"/>
    <w:rsid w:val="008064E5"/>
    <w:rsid w:val="00811BAA"/>
    <w:rsid w:val="008337CD"/>
    <w:rsid w:val="00836D12"/>
    <w:rsid w:val="008579AE"/>
    <w:rsid w:val="00864BD1"/>
    <w:rsid w:val="00867A30"/>
    <w:rsid w:val="008708AB"/>
    <w:rsid w:val="00874F9E"/>
    <w:rsid w:val="00877FBA"/>
    <w:rsid w:val="00883E0B"/>
    <w:rsid w:val="00886926"/>
    <w:rsid w:val="008901CF"/>
    <w:rsid w:val="0089108A"/>
    <w:rsid w:val="008911BD"/>
    <w:rsid w:val="008A2E38"/>
    <w:rsid w:val="008B6713"/>
    <w:rsid w:val="008C0EB5"/>
    <w:rsid w:val="008C2388"/>
    <w:rsid w:val="008D00EC"/>
    <w:rsid w:val="008D2B64"/>
    <w:rsid w:val="008D3581"/>
    <w:rsid w:val="0090293C"/>
    <w:rsid w:val="00912028"/>
    <w:rsid w:val="009353C3"/>
    <w:rsid w:val="009411FC"/>
    <w:rsid w:val="00944C16"/>
    <w:rsid w:val="0094711B"/>
    <w:rsid w:val="00952959"/>
    <w:rsid w:val="0095629A"/>
    <w:rsid w:val="00960044"/>
    <w:rsid w:val="00960DE8"/>
    <w:rsid w:val="00976827"/>
    <w:rsid w:val="00977098"/>
    <w:rsid w:val="009812BB"/>
    <w:rsid w:val="00982A9A"/>
    <w:rsid w:val="00983B3A"/>
    <w:rsid w:val="009B7964"/>
    <w:rsid w:val="009C650F"/>
    <w:rsid w:val="009D1431"/>
    <w:rsid w:val="009D4A00"/>
    <w:rsid w:val="009D71C6"/>
    <w:rsid w:val="009E5644"/>
    <w:rsid w:val="009E7609"/>
    <w:rsid w:val="009F043B"/>
    <w:rsid w:val="009F3E13"/>
    <w:rsid w:val="009F5671"/>
    <w:rsid w:val="009F77BA"/>
    <w:rsid w:val="009F79A8"/>
    <w:rsid w:val="00A038D7"/>
    <w:rsid w:val="00A10603"/>
    <w:rsid w:val="00A1701B"/>
    <w:rsid w:val="00A2200B"/>
    <w:rsid w:val="00A22EB6"/>
    <w:rsid w:val="00A24303"/>
    <w:rsid w:val="00A359FD"/>
    <w:rsid w:val="00A3747E"/>
    <w:rsid w:val="00A42DC0"/>
    <w:rsid w:val="00A5155A"/>
    <w:rsid w:val="00A5219F"/>
    <w:rsid w:val="00A600AD"/>
    <w:rsid w:val="00A65F6F"/>
    <w:rsid w:val="00A74ABC"/>
    <w:rsid w:val="00A8632D"/>
    <w:rsid w:val="00A91C01"/>
    <w:rsid w:val="00AA0E4F"/>
    <w:rsid w:val="00AA2EF2"/>
    <w:rsid w:val="00AA47FE"/>
    <w:rsid w:val="00AB3279"/>
    <w:rsid w:val="00AB4346"/>
    <w:rsid w:val="00AB70D4"/>
    <w:rsid w:val="00AC4CE3"/>
    <w:rsid w:val="00AD2ECE"/>
    <w:rsid w:val="00AD3400"/>
    <w:rsid w:val="00AD6D93"/>
    <w:rsid w:val="00AD6D9C"/>
    <w:rsid w:val="00AF1ABC"/>
    <w:rsid w:val="00AF6015"/>
    <w:rsid w:val="00AF69DC"/>
    <w:rsid w:val="00B13B72"/>
    <w:rsid w:val="00B2463B"/>
    <w:rsid w:val="00B24F91"/>
    <w:rsid w:val="00B25C5E"/>
    <w:rsid w:val="00B30CE1"/>
    <w:rsid w:val="00B3129E"/>
    <w:rsid w:val="00B46297"/>
    <w:rsid w:val="00B50599"/>
    <w:rsid w:val="00B517A7"/>
    <w:rsid w:val="00B6334F"/>
    <w:rsid w:val="00B67771"/>
    <w:rsid w:val="00B70225"/>
    <w:rsid w:val="00B74C8F"/>
    <w:rsid w:val="00B95596"/>
    <w:rsid w:val="00BA3AD3"/>
    <w:rsid w:val="00BB1642"/>
    <w:rsid w:val="00BB26DE"/>
    <w:rsid w:val="00BD2513"/>
    <w:rsid w:val="00BD300F"/>
    <w:rsid w:val="00BD52BD"/>
    <w:rsid w:val="00BD6542"/>
    <w:rsid w:val="00BD706B"/>
    <w:rsid w:val="00BD708D"/>
    <w:rsid w:val="00BD75CB"/>
    <w:rsid w:val="00BE6511"/>
    <w:rsid w:val="00BF005A"/>
    <w:rsid w:val="00BF2F49"/>
    <w:rsid w:val="00BF5B21"/>
    <w:rsid w:val="00C1277A"/>
    <w:rsid w:val="00C127CE"/>
    <w:rsid w:val="00C17325"/>
    <w:rsid w:val="00C20464"/>
    <w:rsid w:val="00C20DE9"/>
    <w:rsid w:val="00C23EEB"/>
    <w:rsid w:val="00C24401"/>
    <w:rsid w:val="00C343DD"/>
    <w:rsid w:val="00C35D69"/>
    <w:rsid w:val="00C43ECB"/>
    <w:rsid w:val="00C4478D"/>
    <w:rsid w:val="00C454E6"/>
    <w:rsid w:val="00C45EFB"/>
    <w:rsid w:val="00C557D7"/>
    <w:rsid w:val="00C55FE4"/>
    <w:rsid w:val="00C574B8"/>
    <w:rsid w:val="00C6202A"/>
    <w:rsid w:val="00C63B8E"/>
    <w:rsid w:val="00C75562"/>
    <w:rsid w:val="00C80B4E"/>
    <w:rsid w:val="00C9024B"/>
    <w:rsid w:val="00C93831"/>
    <w:rsid w:val="00CA1589"/>
    <w:rsid w:val="00CA2B8D"/>
    <w:rsid w:val="00CA7047"/>
    <w:rsid w:val="00CB6E09"/>
    <w:rsid w:val="00CB774D"/>
    <w:rsid w:val="00CD29DF"/>
    <w:rsid w:val="00CD75B6"/>
    <w:rsid w:val="00CE446E"/>
    <w:rsid w:val="00CE55C7"/>
    <w:rsid w:val="00D11130"/>
    <w:rsid w:val="00D16090"/>
    <w:rsid w:val="00D22426"/>
    <w:rsid w:val="00D24119"/>
    <w:rsid w:val="00D26791"/>
    <w:rsid w:val="00D26F4A"/>
    <w:rsid w:val="00D3541E"/>
    <w:rsid w:val="00D543D5"/>
    <w:rsid w:val="00D5555A"/>
    <w:rsid w:val="00D557FA"/>
    <w:rsid w:val="00D670DF"/>
    <w:rsid w:val="00D732BE"/>
    <w:rsid w:val="00D74E9D"/>
    <w:rsid w:val="00D81408"/>
    <w:rsid w:val="00D8234C"/>
    <w:rsid w:val="00D90922"/>
    <w:rsid w:val="00D90E92"/>
    <w:rsid w:val="00D91BCD"/>
    <w:rsid w:val="00D922A9"/>
    <w:rsid w:val="00D92645"/>
    <w:rsid w:val="00D97559"/>
    <w:rsid w:val="00DC355A"/>
    <w:rsid w:val="00DC5F2A"/>
    <w:rsid w:val="00DC7C60"/>
    <w:rsid w:val="00DD0F9C"/>
    <w:rsid w:val="00DD2D8D"/>
    <w:rsid w:val="00DE41BF"/>
    <w:rsid w:val="00DF41E7"/>
    <w:rsid w:val="00DF78FA"/>
    <w:rsid w:val="00E1115D"/>
    <w:rsid w:val="00E201D2"/>
    <w:rsid w:val="00E23505"/>
    <w:rsid w:val="00E265CA"/>
    <w:rsid w:val="00E34AED"/>
    <w:rsid w:val="00E359DB"/>
    <w:rsid w:val="00E44204"/>
    <w:rsid w:val="00E44DB9"/>
    <w:rsid w:val="00E4654F"/>
    <w:rsid w:val="00E5009F"/>
    <w:rsid w:val="00E60F76"/>
    <w:rsid w:val="00E63507"/>
    <w:rsid w:val="00E65374"/>
    <w:rsid w:val="00E7582C"/>
    <w:rsid w:val="00E7737E"/>
    <w:rsid w:val="00E83C9C"/>
    <w:rsid w:val="00E864EE"/>
    <w:rsid w:val="00E9129D"/>
    <w:rsid w:val="00E93332"/>
    <w:rsid w:val="00E97C65"/>
    <w:rsid w:val="00EA75B2"/>
    <w:rsid w:val="00EB307F"/>
    <w:rsid w:val="00EB3E66"/>
    <w:rsid w:val="00EB6349"/>
    <w:rsid w:val="00EB699D"/>
    <w:rsid w:val="00EB7419"/>
    <w:rsid w:val="00ED4792"/>
    <w:rsid w:val="00EE131D"/>
    <w:rsid w:val="00EF42E5"/>
    <w:rsid w:val="00EF75DE"/>
    <w:rsid w:val="00F06D05"/>
    <w:rsid w:val="00F17175"/>
    <w:rsid w:val="00F23943"/>
    <w:rsid w:val="00F3357E"/>
    <w:rsid w:val="00F33B29"/>
    <w:rsid w:val="00F37AA0"/>
    <w:rsid w:val="00F41D35"/>
    <w:rsid w:val="00F57F6C"/>
    <w:rsid w:val="00F606A8"/>
    <w:rsid w:val="00F64553"/>
    <w:rsid w:val="00F71821"/>
    <w:rsid w:val="00F755C5"/>
    <w:rsid w:val="00F909D6"/>
    <w:rsid w:val="00F9167F"/>
    <w:rsid w:val="00F917E9"/>
    <w:rsid w:val="00FA1162"/>
    <w:rsid w:val="00FA16C2"/>
    <w:rsid w:val="00FA3A10"/>
    <w:rsid w:val="00FA78C0"/>
    <w:rsid w:val="00FB7AE3"/>
    <w:rsid w:val="00FC0D2B"/>
    <w:rsid w:val="00FD16F0"/>
    <w:rsid w:val="00FD594B"/>
    <w:rsid w:val="00FE1AA1"/>
    <w:rsid w:val="00FF3B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74E9D"/>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D74E9D"/>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74E9D"/>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74E9D"/>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74E9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74E9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74E9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74E9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74E9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74E9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74E9D"/>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D74E9D"/>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D74E9D"/>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D74E9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D74E9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74E9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74E9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74E9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74E9D"/>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D74E9D"/>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D74E9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4E9D"/>
    <w:rPr>
      <w:rFonts w:ascii="Tahoma" w:hAnsi="Tahoma" w:cs="Tahoma"/>
      <w:color w:val="1D1B11" w:themeColor="background2" w:themeShade="1A"/>
      <w:sz w:val="16"/>
      <w:szCs w:val="16"/>
    </w:rPr>
  </w:style>
  <w:style w:type="paragraph" w:styleId="Kopfzeile">
    <w:name w:val="header"/>
    <w:basedOn w:val="Standard"/>
    <w:link w:val="KopfzeileZchn"/>
    <w:uiPriority w:val="99"/>
    <w:unhideWhenUsed/>
    <w:rsid w:val="00D74E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74E9D"/>
    <w:rPr>
      <w:rFonts w:ascii="Cambria" w:hAnsi="Cambria"/>
      <w:color w:val="1D1B11" w:themeColor="background2" w:themeShade="1A"/>
    </w:rPr>
  </w:style>
  <w:style w:type="paragraph" w:styleId="Fuzeile">
    <w:name w:val="footer"/>
    <w:basedOn w:val="Standard"/>
    <w:link w:val="FuzeileZchn"/>
    <w:uiPriority w:val="99"/>
    <w:unhideWhenUsed/>
    <w:rsid w:val="00D74E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74E9D"/>
    <w:rPr>
      <w:rFonts w:ascii="Cambria" w:hAnsi="Cambria"/>
      <w:color w:val="1D1B11" w:themeColor="background2" w:themeShade="1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74E9D"/>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D74E9D"/>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74E9D"/>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74E9D"/>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74E9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74E9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74E9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74E9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74E9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74E9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74E9D"/>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D74E9D"/>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D74E9D"/>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D74E9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D74E9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74E9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74E9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74E9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74E9D"/>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D74E9D"/>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D74E9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4E9D"/>
    <w:rPr>
      <w:rFonts w:ascii="Tahoma" w:hAnsi="Tahoma" w:cs="Tahoma"/>
      <w:color w:val="1D1B11" w:themeColor="background2" w:themeShade="1A"/>
      <w:sz w:val="16"/>
      <w:szCs w:val="16"/>
    </w:rPr>
  </w:style>
  <w:style w:type="paragraph" w:styleId="Kopfzeile">
    <w:name w:val="header"/>
    <w:basedOn w:val="Standard"/>
    <w:link w:val="KopfzeileZchn"/>
    <w:uiPriority w:val="99"/>
    <w:unhideWhenUsed/>
    <w:rsid w:val="00D74E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74E9D"/>
    <w:rPr>
      <w:rFonts w:ascii="Cambria" w:hAnsi="Cambria"/>
      <w:color w:val="1D1B11" w:themeColor="background2" w:themeShade="1A"/>
    </w:rPr>
  </w:style>
  <w:style w:type="paragraph" w:styleId="Fuzeile">
    <w:name w:val="footer"/>
    <w:basedOn w:val="Standard"/>
    <w:link w:val="FuzeileZchn"/>
    <w:uiPriority w:val="99"/>
    <w:unhideWhenUsed/>
    <w:rsid w:val="00D74E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74E9D"/>
    <w:rPr>
      <w:rFonts w:ascii="Cambria" w:hAnsi="Cambria"/>
      <w:color w:val="1D1B11"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387</Words>
  <Characters>2439</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2013-08-13T21:13:00Z</dcterms:created>
  <dcterms:modified xsi:type="dcterms:W3CDTF">2013-08-13T21:14:00Z</dcterms:modified>
</cp:coreProperties>
</file>