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70F" w:rsidRPr="003E270F" w:rsidRDefault="003E270F" w:rsidP="003E270F">
      <w:pPr>
        <w:pStyle w:val="berschrift3"/>
        <w:rPr>
          <w:rFonts w:ascii="Arial" w:hAnsi="Arial" w:cs="Arial"/>
          <w:b/>
          <w:color w:val="auto"/>
        </w:rPr>
      </w:pPr>
      <w:bookmarkStart w:id="0" w:name="_Toc81813920"/>
      <w:r w:rsidRPr="003E270F">
        <w:rPr>
          <w:rFonts w:ascii="Arial" w:hAnsi="Arial" w:cs="Arial"/>
          <w:b/>
          <w:color w:val="auto"/>
        </w:rPr>
        <w:t>Versuchsanleitung: Wärmeleitfähigkeit</w:t>
      </w:r>
      <w:bookmarkEnd w:id="0"/>
      <w:r w:rsidRPr="003E270F">
        <w:rPr>
          <w:rFonts w:ascii="Arial" w:hAnsi="Arial" w:cs="Arial"/>
          <w:b/>
          <w:color w:val="auto"/>
        </w:rPr>
        <w:t xml:space="preserve"> </w:t>
      </w:r>
    </w:p>
    <w:p w:rsidR="003A14CF" w:rsidRDefault="003A14CF" w:rsidP="003E270F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E270F" w:rsidTr="003F61EC">
        <w:tc>
          <w:tcPr>
            <w:tcW w:w="4531" w:type="dxa"/>
          </w:tcPr>
          <w:p w:rsidR="003E270F" w:rsidRPr="008F0709" w:rsidRDefault="003E270F" w:rsidP="003F61EC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Geräte:</w:t>
            </w:r>
          </w:p>
        </w:tc>
        <w:tc>
          <w:tcPr>
            <w:tcW w:w="4531" w:type="dxa"/>
          </w:tcPr>
          <w:p w:rsidR="003E270F" w:rsidRPr="008F0709" w:rsidRDefault="003E270F" w:rsidP="003F61EC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8F070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Chemikalien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/Proben:</w:t>
            </w:r>
          </w:p>
        </w:tc>
      </w:tr>
      <w:tr w:rsidR="003E270F" w:rsidTr="003F61EC">
        <w:tc>
          <w:tcPr>
            <w:tcW w:w="4531" w:type="dxa"/>
          </w:tcPr>
          <w:p w:rsidR="003E270F" w:rsidRDefault="003E270F" w:rsidP="003F61E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Wärmebildkamera (für</w:t>
            </w:r>
            <w:r w:rsidR="00260F64">
              <w:rPr>
                <w:rFonts w:ascii="Arial" w:hAnsi="Arial" w:cs="Arial"/>
                <w:sz w:val="24"/>
                <w:szCs w:val="24"/>
              </w:rPr>
              <w:t xml:space="preserve"> Smartphones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:rsidR="003E270F" w:rsidRDefault="00260F64" w:rsidP="003F61E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Proben mit gleichen Maßen:</w:t>
            </w:r>
          </w:p>
        </w:tc>
      </w:tr>
      <w:tr w:rsidR="003E270F" w:rsidTr="003F61EC">
        <w:tc>
          <w:tcPr>
            <w:tcW w:w="4531" w:type="dxa"/>
          </w:tcPr>
          <w:p w:rsidR="003E270F" w:rsidRDefault="003E270F" w:rsidP="003F61E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Große Glasschale</w:t>
            </w:r>
          </w:p>
        </w:tc>
        <w:tc>
          <w:tcPr>
            <w:tcW w:w="4531" w:type="dxa"/>
          </w:tcPr>
          <w:p w:rsidR="003E270F" w:rsidRDefault="00260F64" w:rsidP="003F61E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Transparentes Holz</w:t>
            </w:r>
          </w:p>
        </w:tc>
      </w:tr>
      <w:tr w:rsidR="00260F64" w:rsidTr="003F61EC">
        <w:tc>
          <w:tcPr>
            <w:tcW w:w="4531" w:type="dxa"/>
          </w:tcPr>
          <w:p w:rsidR="00260F64" w:rsidRDefault="00260F64" w:rsidP="00260F6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Stativmaterial</w:t>
            </w:r>
          </w:p>
        </w:tc>
        <w:tc>
          <w:tcPr>
            <w:tcW w:w="4531" w:type="dxa"/>
          </w:tcPr>
          <w:p w:rsidR="00260F64" w:rsidRDefault="00260F64" w:rsidP="00260F6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Kleine Glasscheibe</w:t>
            </w:r>
          </w:p>
        </w:tc>
      </w:tr>
      <w:tr w:rsidR="00260F64" w:rsidTr="003F61EC">
        <w:tc>
          <w:tcPr>
            <w:tcW w:w="4531" w:type="dxa"/>
          </w:tcPr>
          <w:p w:rsidR="00260F64" w:rsidRDefault="00260F64" w:rsidP="00260F6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Laborhebebühne</w:t>
            </w:r>
          </w:p>
        </w:tc>
        <w:tc>
          <w:tcPr>
            <w:tcW w:w="4531" w:type="dxa"/>
          </w:tcPr>
          <w:p w:rsidR="00260F64" w:rsidRDefault="00260F64" w:rsidP="00260F6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Kupferblech</w:t>
            </w:r>
          </w:p>
        </w:tc>
      </w:tr>
      <w:tr w:rsidR="00260F64" w:rsidTr="003F61EC">
        <w:tc>
          <w:tcPr>
            <w:tcW w:w="4531" w:type="dxa"/>
          </w:tcPr>
          <w:p w:rsidR="00260F64" w:rsidRDefault="00260F64" w:rsidP="00260F6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Wasserkocher</w:t>
            </w:r>
          </w:p>
        </w:tc>
        <w:tc>
          <w:tcPr>
            <w:tcW w:w="4531" w:type="dxa"/>
          </w:tcPr>
          <w:p w:rsidR="00260F64" w:rsidRDefault="00260F64" w:rsidP="00260F6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E270F" w:rsidRDefault="003E270F" w:rsidP="003E27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C8A4F3" wp14:editId="766CF197">
                <wp:simplePos x="0" y="0"/>
                <wp:positionH relativeFrom="column">
                  <wp:posOffset>3500755</wp:posOffset>
                </wp:positionH>
                <wp:positionV relativeFrom="paragraph">
                  <wp:posOffset>1953895</wp:posOffset>
                </wp:positionV>
                <wp:extent cx="2401570" cy="635"/>
                <wp:effectExtent l="0" t="0" r="0" b="0"/>
                <wp:wrapSquare wrapText="bothSides"/>
                <wp:docPr id="76" name="Textfeld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157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E270F" w:rsidRPr="00995B78" w:rsidRDefault="003E270F" w:rsidP="003E270F">
                            <w:pPr>
                              <w:pStyle w:val="Beschriftung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bookmarkStart w:id="1" w:name="_Toc81662590"/>
                            <w:r w:rsidRPr="00995B78">
                              <w:rPr>
                                <w:rFonts w:ascii="Arial" w:hAnsi="Arial" w:cs="Arial"/>
                              </w:rPr>
                              <w:t>Abbildung</w:t>
                            </w:r>
                            <w:r w:rsidR="0010585D">
                              <w:rPr>
                                <w:rFonts w:ascii="Arial" w:hAnsi="Arial" w:cs="Arial"/>
                              </w:rPr>
                              <w:t xml:space="preserve"> 1</w:t>
                            </w:r>
                            <w:r w:rsidRPr="00995B78">
                              <w:rPr>
                                <w:rFonts w:ascii="Arial" w:hAnsi="Arial" w:cs="Arial"/>
                              </w:rPr>
                              <w:t>: Versuchsaufbau zur Messung der Wärmeleitfähigkeit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C8A4F3" id="_x0000_t202" coordsize="21600,21600" o:spt="202" path="m,l,21600r21600,l21600,xe">
                <v:stroke joinstyle="miter"/>
                <v:path gradientshapeok="t" o:connecttype="rect"/>
              </v:shapetype>
              <v:shape id="Textfeld 76" o:spid="_x0000_s1026" type="#_x0000_t202" style="position:absolute;left:0;text-align:left;margin-left:275.65pt;margin-top:153.85pt;width:189.1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" stroked="f">
                <v:textbox style="mso-fit-shape-to-text:t" inset="0,0,0,0">
                  <w:txbxContent>
                    <w:p w:rsidR="003E270F" w:rsidRPr="00995B78" w:rsidRDefault="003E270F" w:rsidP="003E270F">
                      <w:pPr>
                        <w:pStyle w:val="Beschriftung"/>
                        <w:rPr>
                          <w:rFonts w:ascii="Arial" w:hAnsi="Arial" w:cs="Arial"/>
                          <w:noProof/>
                        </w:rPr>
                      </w:pPr>
                      <w:bookmarkStart w:id="3" w:name="_Toc81662590"/>
                      <w:r w:rsidRPr="00995B78">
                        <w:rPr>
                          <w:rFonts w:ascii="Arial" w:hAnsi="Arial" w:cs="Arial"/>
                        </w:rPr>
                        <w:t>Abbildung</w:t>
                      </w:r>
                      <w:r w:rsidR="0010585D">
                        <w:rPr>
                          <w:rFonts w:ascii="Arial" w:hAnsi="Arial" w:cs="Arial"/>
                        </w:rPr>
                        <w:t xml:space="preserve"> 1</w:t>
                      </w:r>
                      <w:r w:rsidRPr="00995B78">
                        <w:rPr>
                          <w:rFonts w:ascii="Arial" w:hAnsi="Arial" w:cs="Arial"/>
                        </w:rPr>
                        <w:t>: Versuchsaufbau zur Messung der Wärmeleitfähigkeit</w:t>
                      </w:r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C7D1C99" wp14:editId="76BF0567">
            <wp:simplePos x="0" y="0"/>
            <wp:positionH relativeFrom="column">
              <wp:posOffset>3500755</wp:posOffset>
            </wp:positionH>
            <wp:positionV relativeFrom="paragraph">
              <wp:posOffset>86995</wp:posOffset>
            </wp:positionV>
            <wp:extent cx="2401570" cy="1809750"/>
            <wp:effectExtent l="0" t="0" r="0" b="0"/>
            <wp:wrapSquare wrapText="bothSides"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 xml:space="preserve"> </w:t>
      </w:r>
    </w:p>
    <w:p w:rsidR="003E270F" w:rsidRPr="00C309AF" w:rsidRDefault="003E270F" w:rsidP="003E270F">
      <w:pPr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C309AF">
        <w:rPr>
          <w:rFonts w:ascii="Arial" w:hAnsi="Arial" w:cs="Arial"/>
          <w:b/>
          <w:bCs/>
          <w:i/>
          <w:iCs/>
          <w:sz w:val="24"/>
          <w:szCs w:val="24"/>
        </w:rPr>
        <w:t>D</w:t>
      </w:r>
      <w:r>
        <w:rPr>
          <w:rFonts w:ascii="Arial" w:hAnsi="Arial" w:cs="Arial"/>
          <w:b/>
          <w:bCs/>
          <w:i/>
          <w:iCs/>
          <w:sz w:val="24"/>
          <w:szCs w:val="24"/>
        </w:rPr>
        <w:t>urchführung:</w:t>
      </w:r>
    </w:p>
    <w:p w:rsidR="003E270F" w:rsidRDefault="003E270F" w:rsidP="003E270F">
      <w:pPr>
        <w:keepNext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zu untersuchenden Proben gleicher Größe werden auf gleicher Höhe in die Stativklemmen eingespannt. Anschließend wir</w:t>
      </w:r>
      <w:r w:rsidR="00260F64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mit der Wärmebildkamera ein Foto von den Proben gemacht.</w:t>
      </w:r>
      <w:r w:rsidRPr="00813BFF">
        <w:rPr>
          <w:noProof/>
        </w:rPr>
        <w:t xml:space="preserve"> </w:t>
      </w:r>
    </w:p>
    <w:p w:rsidR="003E270F" w:rsidRDefault="003E270F" w:rsidP="003E270F">
      <w:pPr>
        <w:keepNext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wird Wasser im Wasserkocher erhitzt (sodass noch kein/wenig Wasserdampf entsteht) und in die Glas Schale gegossen, sodass das heiße Wasser zu ca. einem Drittel die Proben bedeckt. Es werden währenddessen weiter Bilder mit der Wärmebildkamera gemacht. </w:t>
      </w:r>
    </w:p>
    <w:p w:rsidR="003E270F" w:rsidRDefault="003E270F" w:rsidP="003E270F">
      <w:pPr>
        <w:keepNext/>
        <w:spacing w:line="360" w:lineRule="auto"/>
        <w:jc w:val="both"/>
        <w:rPr>
          <w:rFonts w:ascii="Arial" w:hAnsi="Arial" w:cs="Arial"/>
          <w:color w:val="385623" w:themeColor="accent6" w:themeShade="8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385623" w:themeColor="accent6" w:themeShade="80"/>
          <w:sz w:val="24"/>
          <w:szCs w:val="24"/>
        </w:rPr>
        <w:t xml:space="preserve">Vor Zugabe des Wassers sind die Proben alle ungefähr gleich warm. </w:t>
      </w:r>
    </w:p>
    <w:p w:rsidR="003E270F" w:rsidRPr="007C5B49" w:rsidRDefault="003E270F" w:rsidP="003E270F">
      <w:pPr>
        <w:keepNext/>
        <w:spacing w:line="360" w:lineRule="auto"/>
        <w:ind w:left="708"/>
        <w:jc w:val="both"/>
        <w:rPr>
          <w:color w:val="385623" w:themeColor="accent6" w:themeShade="80"/>
        </w:rPr>
      </w:pPr>
      <w:r>
        <w:rPr>
          <w:rFonts w:ascii="Arial" w:hAnsi="Arial" w:cs="Arial"/>
          <w:color w:val="385623" w:themeColor="accent6" w:themeShade="80"/>
          <w:sz w:val="24"/>
          <w:szCs w:val="24"/>
        </w:rPr>
        <w:t>Nach Zugabe des Wassers erwärmt sich das Kupferblech sehr schnell und gleichmäßig. Die Glasscheibe und das transparente Holz erwärm</w:t>
      </w:r>
      <w:r w:rsidR="00260F64">
        <w:rPr>
          <w:rFonts w:ascii="Arial" w:hAnsi="Arial" w:cs="Arial"/>
          <w:color w:val="385623" w:themeColor="accent6" w:themeShade="80"/>
          <w:sz w:val="24"/>
          <w:szCs w:val="24"/>
        </w:rPr>
        <w:t>en</w:t>
      </w:r>
      <w:r>
        <w:rPr>
          <w:rFonts w:ascii="Arial" w:hAnsi="Arial" w:cs="Arial"/>
          <w:color w:val="385623" w:themeColor="accent6" w:themeShade="80"/>
          <w:sz w:val="24"/>
          <w:szCs w:val="24"/>
        </w:rPr>
        <w:t xml:space="preserve"> sich deutlich langsamer. Bei genauer Betrachtung ist zu erkennen, dass die Wärme im Glas schneller und besser verteilt als die Wärme im transparente</w:t>
      </w:r>
      <w:r w:rsidR="00260F64">
        <w:rPr>
          <w:rFonts w:ascii="Arial" w:hAnsi="Arial" w:cs="Arial"/>
          <w:color w:val="385623" w:themeColor="accent6" w:themeShade="80"/>
          <w:sz w:val="24"/>
          <w:szCs w:val="24"/>
        </w:rPr>
        <w:t>n</w:t>
      </w:r>
      <w:r>
        <w:rPr>
          <w:rFonts w:ascii="Arial" w:hAnsi="Arial" w:cs="Arial"/>
          <w:color w:val="385623" w:themeColor="accent6" w:themeShade="80"/>
          <w:sz w:val="24"/>
          <w:szCs w:val="24"/>
        </w:rPr>
        <w:t xml:space="preserve"> Holz.</w:t>
      </w:r>
    </w:p>
    <w:p w:rsidR="003E270F" w:rsidRDefault="003E270F" w:rsidP="003E270F">
      <w:pPr>
        <w:pStyle w:val="Beschriftung"/>
        <w:jc w:val="left"/>
        <w:rPr>
          <w:rFonts w:ascii="Arial" w:hAnsi="Arial" w:cs="Arial"/>
          <w:b/>
          <w:bCs/>
          <w:sz w:val="24"/>
          <w:szCs w:val="24"/>
        </w:rPr>
      </w:pPr>
    </w:p>
    <w:p w:rsidR="003E270F" w:rsidRDefault="003E270F" w:rsidP="003E270F">
      <w:pPr>
        <w:pStyle w:val="Beschriftung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Entsorgung: </w:t>
      </w:r>
    </w:p>
    <w:p w:rsidR="003E270F" w:rsidRPr="00813BFF" w:rsidRDefault="003E270F" w:rsidP="003E27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Proben können nach dem Versuch aufbewahrt werden.</w:t>
      </w:r>
    </w:p>
    <w:p w:rsidR="003E270F" w:rsidRPr="00C309A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Aufgaben:</w:t>
      </w:r>
    </w:p>
    <w:p w:rsidR="003E270F" w:rsidRDefault="003E270F" w:rsidP="003E27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6FDC">
        <w:rPr>
          <w:rFonts w:ascii="Arial" w:hAnsi="Arial" w:cs="Arial"/>
          <w:sz w:val="24"/>
          <w:szCs w:val="24"/>
          <w:u w:val="single"/>
        </w:rPr>
        <w:t>Diskutiere</w:t>
      </w:r>
      <w:r>
        <w:rPr>
          <w:rFonts w:ascii="Arial" w:hAnsi="Arial" w:cs="Arial"/>
          <w:sz w:val="24"/>
          <w:szCs w:val="24"/>
        </w:rPr>
        <w:t xml:space="preserve"> anhand deiner Beobachtung den Aspekt der Nachhaltigkeit von transparentem Holz im Vergleich zu Glas.</w:t>
      </w:r>
    </w:p>
    <w:p w:rsidR="003E270F" w:rsidRDefault="003E270F" w:rsidP="003E270F">
      <w:pPr>
        <w:keepNext/>
        <w:spacing w:line="360" w:lineRule="auto"/>
        <w:jc w:val="both"/>
        <w:rPr>
          <w:rFonts w:ascii="Arial" w:hAnsi="Arial" w:cs="Arial"/>
          <w:color w:val="385623" w:themeColor="accent6" w:themeShade="80"/>
          <w:sz w:val="24"/>
          <w:szCs w:val="24"/>
        </w:rPr>
      </w:pPr>
      <w:r>
        <w:rPr>
          <w:rFonts w:ascii="Arial" w:hAnsi="Arial" w:cs="Arial"/>
          <w:color w:val="385623" w:themeColor="accent6" w:themeShade="80"/>
          <w:sz w:val="24"/>
          <w:szCs w:val="24"/>
        </w:rPr>
        <w:t xml:space="preserve">Transparentes Holz hat eine leicht schlechtere Wärmeleitfähigkeit als Glas. Dadurch ergibt sich eine bessere </w:t>
      </w:r>
      <w:r w:rsidR="00260F64">
        <w:rPr>
          <w:rFonts w:ascii="Arial" w:hAnsi="Arial" w:cs="Arial"/>
          <w:color w:val="385623" w:themeColor="accent6" w:themeShade="80"/>
          <w:sz w:val="24"/>
          <w:szCs w:val="24"/>
        </w:rPr>
        <w:t>wärme</w:t>
      </w:r>
      <w:r>
        <w:rPr>
          <w:rFonts w:ascii="Arial" w:hAnsi="Arial" w:cs="Arial"/>
          <w:color w:val="385623" w:themeColor="accent6" w:themeShade="80"/>
          <w:sz w:val="24"/>
          <w:szCs w:val="24"/>
        </w:rPr>
        <w:t xml:space="preserve">isolierende Wirkung im Vergleich zu Glas. Dies </w:t>
      </w:r>
      <w:r w:rsidR="00260F64">
        <w:rPr>
          <w:rFonts w:ascii="Arial" w:hAnsi="Arial" w:cs="Arial"/>
          <w:color w:val="385623" w:themeColor="accent6" w:themeShade="80"/>
          <w:sz w:val="24"/>
          <w:szCs w:val="24"/>
        </w:rPr>
        <w:t xml:space="preserve">kann zu </w:t>
      </w:r>
      <w:r>
        <w:rPr>
          <w:rFonts w:ascii="Arial" w:hAnsi="Arial" w:cs="Arial"/>
          <w:color w:val="385623" w:themeColor="accent6" w:themeShade="80"/>
          <w:sz w:val="24"/>
          <w:szCs w:val="24"/>
        </w:rPr>
        <w:t>einer Energieeinsparung beim Heizen</w:t>
      </w:r>
      <w:r w:rsidR="00260F64">
        <w:rPr>
          <w:rFonts w:ascii="Arial" w:hAnsi="Arial" w:cs="Arial"/>
          <w:color w:val="385623" w:themeColor="accent6" w:themeShade="80"/>
          <w:sz w:val="24"/>
          <w:szCs w:val="24"/>
        </w:rPr>
        <w:t xml:space="preserve"> führen.</w:t>
      </w:r>
    </w:p>
    <w:p w:rsidR="003E270F" w:rsidRDefault="003E270F" w:rsidP="003E27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B030C">
        <w:rPr>
          <w:rFonts w:ascii="Arial" w:hAnsi="Arial" w:cs="Arial"/>
          <w:sz w:val="24"/>
          <w:szCs w:val="24"/>
          <w:u w:val="single"/>
        </w:rPr>
        <w:t>Beschreibe</w:t>
      </w:r>
      <w:r>
        <w:rPr>
          <w:rFonts w:ascii="Arial" w:hAnsi="Arial" w:cs="Arial"/>
          <w:sz w:val="24"/>
          <w:szCs w:val="24"/>
        </w:rPr>
        <w:t xml:space="preserve"> den Unterschied zwischen Wärmeleitfähigkeit und Wärmekapazität.</w:t>
      </w:r>
    </w:p>
    <w:p w:rsidR="003E270F" w:rsidRDefault="003E270F" w:rsidP="003E270F">
      <w:pPr>
        <w:keepNext/>
        <w:spacing w:line="360" w:lineRule="auto"/>
        <w:jc w:val="both"/>
        <w:rPr>
          <w:rFonts w:ascii="Arial" w:hAnsi="Arial" w:cs="Arial"/>
          <w:color w:val="385623" w:themeColor="accent6" w:themeShade="80"/>
          <w:sz w:val="24"/>
          <w:szCs w:val="24"/>
        </w:rPr>
      </w:pPr>
      <w:r>
        <w:rPr>
          <w:rFonts w:ascii="Arial" w:hAnsi="Arial" w:cs="Arial"/>
          <w:color w:val="385623" w:themeColor="accent6" w:themeShade="80"/>
          <w:sz w:val="24"/>
          <w:szCs w:val="24"/>
        </w:rPr>
        <w:t>Wärmeleitfähigkeit ist die Fähigkeit eines Stoffes, Wärme durch sich hindurchzuleiten (weiterzugeben). Wärmekapazität ist die Fähigkeit eines Stoffes, Wärme zu speichern.</w:t>
      </w:r>
    </w:p>
    <w:p w:rsidR="003E270F" w:rsidRDefault="003E270F" w:rsidP="003E27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B030C">
        <w:rPr>
          <w:rFonts w:ascii="Arial" w:hAnsi="Arial" w:cs="Arial"/>
          <w:sz w:val="24"/>
          <w:szCs w:val="24"/>
          <w:u w:val="single"/>
        </w:rPr>
        <w:t>Beschreibe</w:t>
      </w:r>
      <w:r>
        <w:rPr>
          <w:rFonts w:ascii="Arial" w:hAnsi="Arial" w:cs="Arial"/>
          <w:sz w:val="24"/>
          <w:szCs w:val="24"/>
        </w:rPr>
        <w:t xml:space="preserve"> den Einfluss der mesoporösen Struktur des Holzes/des transparenten Holzes auf die Wärmeleitfähigkeit. (Tipp: Luft und Kunststoffe sind schlechte Wärmeleiter.)</w:t>
      </w:r>
    </w:p>
    <w:p w:rsidR="003E270F" w:rsidRDefault="003E270F" w:rsidP="003E27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85623" w:themeColor="accent6" w:themeShade="80"/>
          <w:sz w:val="24"/>
          <w:szCs w:val="24"/>
        </w:rPr>
        <w:t>Luft und Epoxidharz sind sehr schlechte Wärmleiter. Ebendiese sind aufgrund der mesoporösen Struktur im Holz bzw. transparentem Holz eingelagert und verschlechtern die Wärmeleitfähigkeit.</w:t>
      </w:r>
    </w:p>
    <w:p w:rsidR="003E270F" w:rsidRDefault="003E270F" w:rsidP="003E27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 w:rsidP="003E270F">
      <w:pPr>
        <w:spacing w:line="360" w:lineRule="auto"/>
        <w:rPr>
          <w:rFonts w:ascii="Arial" w:hAnsi="Arial" w:cs="Arial"/>
          <w:sz w:val="24"/>
          <w:szCs w:val="24"/>
        </w:rPr>
      </w:pPr>
    </w:p>
    <w:p w:rsidR="003E270F" w:rsidRDefault="003E270F">
      <w:r>
        <w:br w:type="page"/>
      </w:r>
    </w:p>
    <w:p w:rsidR="003E270F" w:rsidRPr="00260F64" w:rsidRDefault="003E270F" w:rsidP="003E270F">
      <w:pPr>
        <w:pStyle w:val="berschrift1"/>
        <w:spacing w:line="360" w:lineRule="auto"/>
        <w:rPr>
          <w:rFonts w:ascii="Arial" w:hAnsi="Arial" w:cs="Arial"/>
          <w:color w:val="auto"/>
        </w:rPr>
      </w:pPr>
      <w:bookmarkStart w:id="2" w:name="_Toc81813923"/>
      <w:r w:rsidRPr="00260F64">
        <w:rPr>
          <w:rFonts w:ascii="Arial" w:hAnsi="Arial" w:cs="Arial"/>
          <w:color w:val="auto"/>
        </w:rPr>
        <w:lastRenderedPageBreak/>
        <w:t>Literaturverzeichnis</w:t>
      </w:r>
      <w:bookmarkEnd w:id="2"/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  <w:lang w:val="en-GB"/>
        </w:rPr>
      </w:pPr>
      <w:r w:rsidRPr="003A2BCA">
        <w:rPr>
          <w:rFonts w:ascii="Arial" w:hAnsi="Arial" w:cs="Arial"/>
        </w:rPr>
        <w:t xml:space="preserve">Li, Y., Fu, Q., </w:t>
      </w:r>
      <w:proofErr w:type="spellStart"/>
      <w:r w:rsidRPr="003A2BCA">
        <w:rPr>
          <w:rFonts w:ascii="Arial" w:hAnsi="Arial" w:cs="Arial"/>
        </w:rPr>
        <w:t>Yu</w:t>
      </w:r>
      <w:proofErr w:type="spellEnd"/>
      <w:r w:rsidRPr="003A2BCA">
        <w:rPr>
          <w:rFonts w:ascii="Arial" w:hAnsi="Arial" w:cs="Arial"/>
        </w:rPr>
        <w:t xml:space="preserve">, S., Yan, M., &amp; </w:t>
      </w:r>
      <w:proofErr w:type="spellStart"/>
      <w:r w:rsidRPr="003A2BCA">
        <w:rPr>
          <w:rFonts w:ascii="Arial" w:hAnsi="Arial" w:cs="Arial"/>
        </w:rPr>
        <w:t>Berglund</w:t>
      </w:r>
      <w:proofErr w:type="spellEnd"/>
      <w:r w:rsidRPr="003A2BCA">
        <w:rPr>
          <w:rFonts w:ascii="Arial" w:hAnsi="Arial" w:cs="Arial"/>
        </w:rPr>
        <w:t xml:space="preserve">, L. (2016). </w:t>
      </w:r>
      <w:r w:rsidRPr="003A2BCA">
        <w:rPr>
          <w:rFonts w:ascii="Arial" w:hAnsi="Arial" w:cs="Arial"/>
          <w:lang w:val="en-GB"/>
        </w:rPr>
        <w:t xml:space="preserve">Optically transparent wood from a </w:t>
      </w:r>
      <w:proofErr w:type="spellStart"/>
      <w:r w:rsidRPr="003A2BCA">
        <w:rPr>
          <w:rFonts w:ascii="Arial" w:hAnsi="Arial" w:cs="Arial"/>
          <w:lang w:val="en-GB"/>
        </w:rPr>
        <w:t>nanoporous</w:t>
      </w:r>
      <w:proofErr w:type="spellEnd"/>
      <w:r w:rsidRPr="003A2BCA">
        <w:rPr>
          <w:rFonts w:ascii="Arial" w:hAnsi="Arial" w:cs="Arial"/>
          <w:lang w:val="en-GB"/>
        </w:rPr>
        <w:t xml:space="preserve"> cellulosic template: combining functional and structural performance. </w:t>
      </w:r>
      <w:r w:rsidRPr="003A2BCA">
        <w:rPr>
          <w:rFonts w:ascii="Arial" w:hAnsi="Arial" w:cs="Arial"/>
          <w:i/>
          <w:iCs/>
          <w:lang w:val="en-GB"/>
        </w:rPr>
        <w:t>Biomacromolecules</w:t>
      </w:r>
      <w:r w:rsidRPr="003A2BCA">
        <w:rPr>
          <w:rFonts w:ascii="Arial" w:hAnsi="Arial" w:cs="Arial"/>
          <w:lang w:val="en-GB"/>
        </w:rPr>
        <w:t xml:space="preserve">, </w:t>
      </w:r>
      <w:r w:rsidRPr="003A2BCA">
        <w:rPr>
          <w:rFonts w:ascii="Arial" w:hAnsi="Arial" w:cs="Arial"/>
          <w:i/>
          <w:iCs/>
          <w:lang w:val="en-GB"/>
        </w:rPr>
        <w:t>17</w:t>
      </w:r>
      <w:r w:rsidRPr="003A2BCA">
        <w:rPr>
          <w:rFonts w:ascii="Arial" w:hAnsi="Arial" w:cs="Arial"/>
          <w:lang w:val="en-GB"/>
        </w:rPr>
        <w:t>(4), 1358-1364.</w:t>
      </w:r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  <w:lang w:val="en-GB"/>
        </w:rPr>
      </w:pPr>
      <w:r w:rsidRPr="003A2BCA">
        <w:rPr>
          <w:rFonts w:ascii="Arial" w:hAnsi="Arial" w:cs="Arial"/>
          <w:lang w:val="en-US"/>
        </w:rPr>
        <w:t xml:space="preserve">Li, Y., Fu, Q., Rojas, R., Yan, M., </w:t>
      </w:r>
      <w:proofErr w:type="spellStart"/>
      <w:r w:rsidRPr="003A2BCA">
        <w:rPr>
          <w:rFonts w:ascii="Arial" w:hAnsi="Arial" w:cs="Arial"/>
          <w:lang w:val="en-US"/>
        </w:rPr>
        <w:t>Lawoko</w:t>
      </w:r>
      <w:proofErr w:type="spellEnd"/>
      <w:r w:rsidRPr="003A2BCA">
        <w:rPr>
          <w:rFonts w:ascii="Arial" w:hAnsi="Arial" w:cs="Arial"/>
          <w:lang w:val="en-US"/>
        </w:rPr>
        <w:t xml:space="preserve">, M., &amp; Berglund, L. (2017). </w:t>
      </w:r>
      <w:r w:rsidRPr="003A2BCA">
        <w:rPr>
          <w:rFonts w:ascii="Arial" w:hAnsi="Arial" w:cs="Arial"/>
          <w:lang w:val="en-GB"/>
        </w:rPr>
        <w:t>Lignin</w:t>
      </w:r>
      <w:r w:rsidRPr="003A2BCA">
        <w:rPr>
          <w:rFonts w:ascii="Cambria Math" w:hAnsi="Cambria Math" w:cs="Cambria Math"/>
          <w:lang w:val="en-GB"/>
        </w:rPr>
        <w:t>‐</w:t>
      </w:r>
      <w:r w:rsidRPr="003A2BCA">
        <w:rPr>
          <w:rFonts w:ascii="Arial" w:hAnsi="Arial" w:cs="Arial"/>
          <w:lang w:val="en-GB"/>
        </w:rPr>
        <w:t xml:space="preserve">retaining transparent wood. </w:t>
      </w:r>
      <w:proofErr w:type="spellStart"/>
      <w:r w:rsidRPr="003A2BCA">
        <w:rPr>
          <w:rFonts w:ascii="Arial" w:hAnsi="Arial" w:cs="Arial"/>
          <w:i/>
          <w:iCs/>
          <w:lang w:val="en-GB"/>
        </w:rPr>
        <w:t>ChemSusChem</w:t>
      </w:r>
      <w:proofErr w:type="spellEnd"/>
      <w:r w:rsidRPr="003A2BCA">
        <w:rPr>
          <w:rFonts w:ascii="Arial" w:hAnsi="Arial" w:cs="Arial"/>
          <w:lang w:val="en-GB"/>
        </w:rPr>
        <w:t xml:space="preserve">, </w:t>
      </w:r>
      <w:r w:rsidRPr="003A2BCA">
        <w:rPr>
          <w:rFonts w:ascii="Arial" w:hAnsi="Arial" w:cs="Arial"/>
          <w:i/>
          <w:iCs/>
          <w:lang w:val="en-GB"/>
        </w:rPr>
        <w:t>10</w:t>
      </w:r>
      <w:r w:rsidRPr="003A2BCA">
        <w:rPr>
          <w:rFonts w:ascii="Arial" w:hAnsi="Arial" w:cs="Arial"/>
          <w:lang w:val="en-GB"/>
        </w:rPr>
        <w:t>(17), 3445.</w:t>
      </w:r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  <w:lang w:val="en-GB"/>
        </w:rPr>
      </w:pPr>
      <w:r w:rsidRPr="003A2BCA">
        <w:rPr>
          <w:rFonts w:ascii="Arial" w:hAnsi="Arial" w:cs="Arial"/>
          <w:lang w:val="en-GB"/>
        </w:rPr>
        <w:t xml:space="preserve">Li, Y., </w:t>
      </w:r>
      <w:proofErr w:type="spellStart"/>
      <w:r w:rsidRPr="003A2BCA">
        <w:rPr>
          <w:rFonts w:ascii="Arial" w:hAnsi="Arial" w:cs="Arial"/>
          <w:lang w:val="en-GB"/>
        </w:rPr>
        <w:t>Vasileva</w:t>
      </w:r>
      <w:proofErr w:type="spellEnd"/>
      <w:r w:rsidRPr="003A2BCA">
        <w:rPr>
          <w:rFonts w:ascii="Arial" w:hAnsi="Arial" w:cs="Arial"/>
          <w:lang w:val="en-GB"/>
        </w:rPr>
        <w:t xml:space="preserve">, E., </w:t>
      </w:r>
      <w:proofErr w:type="spellStart"/>
      <w:r w:rsidRPr="003A2BCA">
        <w:rPr>
          <w:rFonts w:ascii="Arial" w:hAnsi="Arial" w:cs="Arial"/>
          <w:lang w:val="en-GB"/>
        </w:rPr>
        <w:t>Sychugov</w:t>
      </w:r>
      <w:proofErr w:type="spellEnd"/>
      <w:r w:rsidRPr="003A2BCA">
        <w:rPr>
          <w:rFonts w:ascii="Arial" w:hAnsi="Arial" w:cs="Arial"/>
          <w:lang w:val="en-GB"/>
        </w:rPr>
        <w:t>, I., Popov, S., &amp; Berglund, L. (2018). Optically transparent wood: Recent progress, opportunities, and challenges. Advanced Optical Materials, 6(14), 1800059.</w:t>
      </w:r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  <w:lang w:val="en-GB"/>
        </w:rPr>
      </w:pPr>
      <w:r w:rsidRPr="003A2BCA">
        <w:rPr>
          <w:rFonts w:ascii="Arial" w:hAnsi="Arial" w:cs="Arial"/>
        </w:rPr>
        <w:t xml:space="preserve">Li, Y., Cheng, M., </w:t>
      </w:r>
      <w:proofErr w:type="spellStart"/>
      <w:r w:rsidRPr="003A2BCA">
        <w:rPr>
          <w:rFonts w:ascii="Arial" w:hAnsi="Arial" w:cs="Arial"/>
        </w:rPr>
        <w:t>Jungstedt</w:t>
      </w:r>
      <w:proofErr w:type="spellEnd"/>
      <w:r w:rsidRPr="003A2BCA">
        <w:rPr>
          <w:rFonts w:ascii="Arial" w:hAnsi="Arial" w:cs="Arial"/>
        </w:rPr>
        <w:t xml:space="preserve">, E., </w:t>
      </w:r>
      <w:proofErr w:type="spellStart"/>
      <w:r w:rsidRPr="003A2BCA">
        <w:rPr>
          <w:rFonts w:ascii="Arial" w:hAnsi="Arial" w:cs="Arial"/>
        </w:rPr>
        <w:t>Xu</w:t>
      </w:r>
      <w:proofErr w:type="spellEnd"/>
      <w:r w:rsidRPr="003A2BCA">
        <w:rPr>
          <w:rFonts w:ascii="Arial" w:hAnsi="Arial" w:cs="Arial"/>
        </w:rPr>
        <w:t xml:space="preserve">, B., Sun, L., &amp; </w:t>
      </w:r>
      <w:proofErr w:type="spellStart"/>
      <w:r w:rsidRPr="003A2BCA">
        <w:rPr>
          <w:rFonts w:ascii="Arial" w:hAnsi="Arial" w:cs="Arial"/>
        </w:rPr>
        <w:t>Berglund</w:t>
      </w:r>
      <w:proofErr w:type="spellEnd"/>
      <w:r w:rsidRPr="003A2BCA">
        <w:rPr>
          <w:rFonts w:ascii="Arial" w:hAnsi="Arial" w:cs="Arial"/>
        </w:rPr>
        <w:t xml:space="preserve">, L. (2019). </w:t>
      </w:r>
      <w:r w:rsidRPr="003A2BCA">
        <w:rPr>
          <w:rFonts w:ascii="Arial" w:hAnsi="Arial" w:cs="Arial"/>
          <w:lang w:val="en-GB"/>
        </w:rPr>
        <w:t>Optically transparent wood substrate for perovskite solar cells. ACS sustainable chemistry &amp; engineering, 7(6), 6061-6067.</w:t>
      </w:r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  <w:lang w:val="en-US"/>
        </w:rPr>
      </w:pPr>
      <w:proofErr w:type="spellStart"/>
      <w:r w:rsidRPr="0010585D">
        <w:rPr>
          <w:rFonts w:ascii="Arial" w:hAnsi="Arial" w:cs="Arial"/>
        </w:rPr>
        <w:t>Montanari</w:t>
      </w:r>
      <w:proofErr w:type="spellEnd"/>
      <w:r w:rsidRPr="0010585D">
        <w:rPr>
          <w:rFonts w:ascii="Arial" w:hAnsi="Arial" w:cs="Arial"/>
        </w:rPr>
        <w:t xml:space="preserve">, C., Li, Y., Chen, H., Yan, M., &amp; </w:t>
      </w:r>
      <w:proofErr w:type="spellStart"/>
      <w:r w:rsidRPr="0010585D">
        <w:rPr>
          <w:rFonts w:ascii="Arial" w:hAnsi="Arial" w:cs="Arial"/>
        </w:rPr>
        <w:t>Berglund</w:t>
      </w:r>
      <w:proofErr w:type="spellEnd"/>
      <w:r w:rsidRPr="0010585D">
        <w:rPr>
          <w:rFonts w:ascii="Arial" w:hAnsi="Arial" w:cs="Arial"/>
        </w:rPr>
        <w:t xml:space="preserve">, L. A. (2019). </w:t>
      </w:r>
      <w:r w:rsidRPr="003A2BCA">
        <w:rPr>
          <w:rFonts w:ascii="Arial" w:hAnsi="Arial" w:cs="Arial"/>
          <w:lang w:val="en-GB"/>
        </w:rPr>
        <w:t xml:space="preserve">Transparent wood for thermal energy storage and reversible optical transmittance. </w:t>
      </w:r>
      <w:r w:rsidRPr="003A2BCA">
        <w:rPr>
          <w:rFonts w:ascii="Arial" w:hAnsi="Arial" w:cs="Arial"/>
          <w:lang w:val="en-US"/>
        </w:rPr>
        <w:t>ACS applied materials &amp; interfaces, 11(22), 20465-20472.</w:t>
      </w:r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</w:rPr>
      </w:pPr>
      <w:proofErr w:type="spellStart"/>
      <w:r w:rsidRPr="003A2BCA">
        <w:rPr>
          <w:rFonts w:ascii="Arial" w:hAnsi="Arial" w:cs="Arial"/>
          <w:lang w:val="en-GB"/>
        </w:rPr>
        <w:t>Samanta</w:t>
      </w:r>
      <w:proofErr w:type="spellEnd"/>
      <w:r w:rsidRPr="003A2BCA">
        <w:rPr>
          <w:rFonts w:ascii="Arial" w:hAnsi="Arial" w:cs="Arial"/>
          <w:lang w:val="en-GB"/>
        </w:rPr>
        <w:t xml:space="preserve">, A., Chen, H., </w:t>
      </w:r>
      <w:proofErr w:type="spellStart"/>
      <w:r w:rsidRPr="003A2BCA">
        <w:rPr>
          <w:rFonts w:ascii="Arial" w:hAnsi="Arial" w:cs="Arial"/>
          <w:lang w:val="en-GB"/>
        </w:rPr>
        <w:t>Samanta</w:t>
      </w:r>
      <w:proofErr w:type="spellEnd"/>
      <w:r w:rsidRPr="003A2BCA">
        <w:rPr>
          <w:rFonts w:ascii="Arial" w:hAnsi="Arial" w:cs="Arial"/>
          <w:lang w:val="en-GB"/>
        </w:rPr>
        <w:t xml:space="preserve">, P., Popov, S., </w:t>
      </w:r>
      <w:proofErr w:type="spellStart"/>
      <w:r w:rsidRPr="003A2BCA">
        <w:rPr>
          <w:rFonts w:ascii="Arial" w:hAnsi="Arial" w:cs="Arial"/>
          <w:lang w:val="en-GB"/>
        </w:rPr>
        <w:t>Sychugov</w:t>
      </w:r>
      <w:proofErr w:type="spellEnd"/>
      <w:r w:rsidRPr="003A2BCA">
        <w:rPr>
          <w:rFonts w:ascii="Arial" w:hAnsi="Arial" w:cs="Arial"/>
          <w:lang w:val="en-GB"/>
        </w:rPr>
        <w:t xml:space="preserve">, I., &amp; Berglund, L. A. (2021). Reversible Dual-Stimuli-Responsive Chromic Transparent Wood </w:t>
      </w:r>
      <w:proofErr w:type="spellStart"/>
      <w:r w:rsidRPr="003A2BCA">
        <w:rPr>
          <w:rFonts w:ascii="Arial" w:hAnsi="Arial" w:cs="Arial"/>
          <w:lang w:val="en-GB"/>
        </w:rPr>
        <w:t>Biocomposites</w:t>
      </w:r>
      <w:proofErr w:type="spellEnd"/>
      <w:r w:rsidRPr="003A2BCA">
        <w:rPr>
          <w:rFonts w:ascii="Arial" w:hAnsi="Arial" w:cs="Arial"/>
          <w:lang w:val="en-GB"/>
        </w:rPr>
        <w:t xml:space="preserve"> for Smart Window Applications. </w:t>
      </w:r>
      <w:r w:rsidRPr="003A2BCA">
        <w:rPr>
          <w:rFonts w:ascii="Arial" w:hAnsi="Arial" w:cs="Arial"/>
        </w:rPr>
        <w:t>ACS Applied Materials &amp; Interfaces, 13(2), 3270-3277.</w:t>
      </w:r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</w:rPr>
      </w:pPr>
      <w:proofErr w:type="spellStart"/>
      <w:r w:rsidRPr="003A2BCA">
        <w:rPr>
          <w:rFonts w:ascii="Arial" w:hAnsi="Arial" w:cs="Arial"/>
        </w:rPr>
        <w:t>Schwiete</w:t>
      </w:r>
      <w:proofErr w:type="spellEnd"/>
      <w:r w:rsidRPr="003A2BCA">
        <w:rPr>
          <w:rFonts w:ascii="Arial" w:hAnsi="Arial" w:cs="Arial"/>
        </w:rPr>
        <w:t xml:space="preserve"> HE., Westmark H. (1959) </w:t>
      </w:r>
      <w:proofErr w:type="spellStart"/>
      <w:r w:rsidRPr="003A2BCA">
        <w:rPr>
          <w:rFonts w:ascii="Arial" w:hAnsi="Arial" w:cs="Arial"/>
        </w:rPr>
        <w:t>Einfluß</w:t>
      </w:r>
      <w:proofErr w:type="spellEnd"/>
      <w:r w:rsidRPr="003A2BCA">
        <w:rPr>
          <w:rFonts w:ascii="Arial" w:hAnsi="Arial" w:cs="Arial"/>
        </w:rPr>
        <w:t xml:space="preserve"> der Porosität auf die Wärmeleitfähigkeit (WLF). In: Die Wärmeleitfähigkeit feuerfester Steine im Spiegel der Literatur. Forschungsberichte des Landes Nordrhein-Westfalen, </w:t>
      </w:r>
      <w:proofErr w:type="spellStart"/>
      <w:r w:rsidRPr="003A2BCA">
        <w:rPr>
          <w:rFonts w:ascii="Arial" w:hAnsi="Arial" w:cs="Arial"/>
        </w:rPr>
        <w:t>vol</w:t>
      </w:r>
      <w:proofErr w:type="spellEnd"/>
      <w:r w:rsidRPr="003A2BCA">
        <w:rPr>
          <w:rFonts w:ascii="Arial" w:hAnsi="Arial" w:cs="Arial"/>
        </w:rPr>
        <w:t xml:space="preserve"> 689. VS Verlag für Sozialwissenschaften, Wiesbaden.</w:t>
      </w:r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  <w:lang w:val="en-US"/>
        </w:rPr>
      </w:pPr>
      <w:r w:rsidRPr="00260F64">
        <w:rPr>
          <w:rFonts w:ascii="Arial" w:hAnsi="Arial" w:cs="Arial"/>
        </w:rPr>
        <w:t xml:space="preserve">Xia, Q., Chen, C., Li, T., He, S., Gao, J., Wang, X., &amp; Hu, L. (2021). </w:t>
      </w:r>
      <w:r w:rsidRPr="003A2BCA">
        <w:rPr>
          <w:rFonts w:ascii="Arial" w:hAnsi="Arial" w:cs="Arial"/>
          <w:lang w:val="en-GB"/>
        </w:rPr>
        <w:t xml:space="preserve">Solar-assisted fabrication of large-scale, patternable transparent wood. </w:t>
      </w:r>
      <w:r w:rsidRPr="003A2BCA">
        <w:rPr>
          <w:rFonts w:ascii="Arial" w:hAnsi="Arial" w:cs="Arial"/>
          <w:lang w:val="en-US"/>
        </w:rPr>
        <w:t>Science Advances, 7(5), eabd7342.</w:t>
      </w:r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</w:rPr>
      </w:pPr>
      <w:proofErr w:type="spellStart"/>
      <w:r w:rsidRPr="003A2BCA">
        <w:rPr>
          <w:rFonts w:ascii="Arial" w:hAnsi="Arial" w:cs="Arial"/>
          <w:lang w:val="en-US"/>
        </w:rPr>
        <w:t>Yaddanapudi</w:t>
      </w:r>
      <w:proofErr w:type="spellEnd"/>
      <w:r w:rsidRPr="003A2BCA">
        <w:rPr>
          <w:rFonts w:ascii="Arial" w:hAnsi="Arial" w:cs="Arial"/>
          <w:lang w:val="en-US"/>
        </w:rPr>
        <w:t xml:space="preserve">, H. S., Hickerson, N., Saini, S., &amp; Tiwari, A. (2017). Fabrication and characterization of transparent wood for next generation smart building applications. </w:t>
      </w:r>
      <w:proofErr w:type="spellStart"/>
      <w:r w:rsidRPr="003A2BCA">
        <w:rPr>
          <w:rFonts w:ascii="Arial" w:hAnsi="Arial" w:cs="Arial"/>
        </w:rPr>
        <w:t>Vacuum</w:t>
      </w:r>
      <w:proofErr w:type="spellEnd"/>
      <w:r w:rsidRPr="003A2BCA">
        <w:rPr>
          <w:rFonts w:ascii="Arial" w:hAnsi="Arial" w:cs="Arial"/>
        </w:rPr>
        <w:t>, 146, 649-654.</w:t>
      </w:r>
    </w:p>
    <w:p w:rsidR="003E270F" w:rsidRPr="003A2BCA" w:rsidRDefault="003E270F" w:rsidP="003E270F">
      <w:pPr>
        <w:spacing w:before="160" w:line="360" w:lineRule="auto"/>
        <w:jc w:val="both"/>
        <w:rPr>
          <w:rFonts w:ascii="Arial" w:hAnsi="Arial" w:cs="Arial"/>
          <w:lang w:val="en-US"/>
        </w:rPr>
      </w:pPr>
      <w:r w:rsidRPr="003A2BCA">
        <w:rPr>
          <w:rFonts w:ascii="Arial" w:hAnsi="Arial" w:cs="Arial"/>
        </w:rPr>
        <w:t xml:space="preserve">Zhang, L., Wang, A., Zhu, T., Chen, Z., Wu, Y., &amp; Gao, Y. (2020). </w:t>
      </w:r>
      <w:r w:rsidRPr="003A2BCA">
        <w:rPr>
          <w:rFonts w:ascii="Arial" w:hAnsi="Arial" w:cs="Arial"/>
          <w:lang w:val="en-GB"/>
        </w:rPr>
        <w:t>Transparent wood composites fabricated by impregnation of epoxy Resin and W-Doped VO2 nanoparticles for application in energy-saving windows. ACS Applied Materials &amp; Interfaces, 12(31), 34777-34783</w:t>
      </w:r>
    </w:p>
    <w:p w:rsidR="003E270F" w:rsidRPr="00782CDF" w:rsidRDefault="003E270F" w:rsidP="003E270F">
      <w:pPr>
        <w:spacing w:before="160" w:line="360" w:lineRule="auto"/>
        <w:jc w:val="both"/>
        <w:rPr>
          <w:rFonts w:ascii="Arial" w:hAnsi="Arial" w:cs="Arial"/>
        </w:rPr>
      </w:pPr>
      <w:r w:rsidRPr="004013DF">
        <w:rPr>
          <w:rFonts w:ascii="Arial" w:hAnsi="Arial" w:cs="Arial"/>
          <w:lang w:val="en-US"/>
        </w:rPr>
        <w:t xml:space="preserve">Zhu, M., Song, J., Li, T., Gong, A., Wang, Y., Dai, J., ... </w:t>
      </w:r>
      <w:r w:rsidRPr="003A2BCA">
        <w:rPr>
          <w:rFonts w:ascii="Arial" w:hAnsi="Arial" w:cs="Arial"/>
          <w:lang w:val="en-GB"/>
        </w:rPr>
        <w:t xml:space="preserve">&amp; Hu, L. (2016). </w:t>
      </w:r>
      <w:r w:rsidRPr="004013DF">
        <w:rPr>
          <w:rFonts w:ascii="Arial" w:hAnsi="Arial" w:cs="Arial"/>
          <w:lang w:val="en-US"/>
        </w:rPr>
        <w:t xml:space="preserve">Highly anisotropic, highly transparent wood composites. </w:t>
      </w:r>
      <w:proofErr w:type="spellStart"/>
      <w:r w:rsidRPr="00782CDF">
        <w:rPr>
          <w:rFonts w:ascii="Arial" w:hAnsi="Arial" w:cs="Arial"/>
          <w:i/>
          <w:iCs/>
        </w:rPr>
        <w:t>Advanced</w:t>
      </w:r>
      <w:proofErr w:type="spellEnd"/>
      <w:r w:rsidRPr="00782CDF">
        <w:rPr>
          <w:rFonts w:ascii="Arial" w:hAnsi="Arial" w:cs="Arial"/>
          <w:i/>
          <w:iCs/>
        </w:rPr>
        <w:t xml:space="preserve"> </w:t>
      </w:r>
      <w:proofErr w:type="spellStart"/>
      <w:r w:rsidRPr="00782CDF">
        <w:rPr>
          <w:rFonts w:ascii="Arial" w:hAnsi="Arial" w:cs="Arial"/>
          <w:i/>
          <w:iCs/>
        </w:rPr>
        <w:t>materials</w:t>
      </w:r>
      <w:proofErr w:type="spellEnd"/>
      <w:r w:rsidRPr="00782CDF">
        <w:rPr>
          <w:rFonts w:ascii="Arial" w:hAnsi="Arial" w:cs="Arial"/>
        </w:rPr>
        <w:t xml:space="preserve">, </w:t>
      </w:r>
      <w:r w:rsidRPr="00782CDF">
        <w:rPr>
          <w:rFonts w:ascii="Arial" w:hAnsi="Arial" w:cs="Arial"/>
          <w:i/>
          <w:iCs/>
        </w:rPr>
        <w:t>28</w:t>
      </w:r>
      <w:r w:rsidRPr="00782CDF">
        <w:rPr>
          <w:rFonts w:ascii="Arial" w:hAnsi="Arial" w:cs="Arial"/>
        </w:rPr>
        <w:t>(26), 5181-5187.</w:t>
      </w:r>
    </w:p>
    <w:p w:rsidR="00B54534" w:rsidRPr="00782CDF" w:rsidRDefault="005B64B8" w:rsidP="005B64B8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B64B8">
        <w:rPr>
          <w:rFonts w:ascii="Arial" w:hAnsi="Arial" w:cs="Arial"/>
          <w:sz w:val="24"/>
          <w:szCs w:val="24"/>
        </w:rPr>
        <w:lastRenderedPageBreak/>
        <w:t>Die Erstellung dieses Unterrichtsmaterial erfolgte durch Tom Schüler im Rahmen seiner Masterarbeit an der Georg-August-Universität Göttingen und wurde von dem Fonds der chemischen Industrie gefördert.</w:t>
      </w:r>
      <w:bookmarkStart w:id="3" w:name="_GoBack"/>
      <w:bookmarkEnd w:id="3"/>
    </w:p>
    <w:sectPr w:rsidR="00B54534" w:rsidRPr="00782CDF" w:rsidSect="003758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70F"/>
    <w:rsid w:val="0010585D"/>
    <w:rsid w:val="00260F64"/>
    <w:rsid w:val="003758E9"/>
    <w:rsid w:val="003A14CF"/>
    <w:rsid w:val="003E270F"/>
    <w:rsid w:val="004013DF"/>
    <w:rsid w:val="005B64B8"/>
    <w:rsid w:val="00782CDF"/>
    <w:rsid w:val="00B5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8531C-0391-443E-885B-2E5FB4957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E270F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27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E27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3E27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3E270F"/>
    <w:pPr>
      <w:spacing w:after="200" w:line="240" w:lineRule="auto"/>
      <w:jc w:val="both"/>
    </w:pPr>
    <w:rPr>
      <w:rFonts w:ascii="Cambria" w:hAnsi="Cambria"/>
      <w:i/>
      <w:iCs/>
      <w:color w:val="000000" w:themeColor="text1"/>
      <w:sz w:val="18"/>
      <w:szCs w:val="18"/>
    </w:rPr>
  </w:style>
  <w:style w:type="table" w:styleId="Tabellenraster">
    <w:name w:val="Table Grid"/>
    <w:basedOn w:val="NormaleTabelle"/>
    <w:uiPriority w:val="39"/>
    <w:rsid w:val="003E270F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E27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character" w:styleId="Hyperlink">
    <w:name w:val="Hyperlink"/>
    <w:basedOn w:val="Absatz-Standardschriftart"/>
    <w:uiPriority w:val="99"/>
    <w:unhideWhenUsed/>
    <w:rsid w:val="003E27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mmaass</dc:creator>
  <cp:keywords/>
  <dc:description/>
  <cp:lastModifiedBy>mmaass</cp:lastModifiedBy>
  <cp:revision>8</cp:revision>
  <dcterms:created xsi:type="dcterms:W3CDTF">2024-05-16T08:55:00Z</dcterms:created>
  <dcterms:modified xsi:type="dcterms:W3CDTF">2024-05-16T14:13:00Z</dcterms:modified>
</cp:coreProperties>
</file>