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09466" w14:textId="77777777" w:rsidR="00B035FC" w:rsidRDefault="00D83BDC" w:rsidP="00B035FC">
      <w:pPr>
        <w:jc w:val="both"/>
        <w:rPr>
          <w:rFonts w:ascii="Arial" w:hAnsi="Arial" w:cs="Arial"/>
          <w:b/>
          <w:bCs/>
          <w:sz w:val="24"/>
          <w:szCs w:val="24"/>
        </w:rPr>
      </w:pPr>
      <w:r>
        <w:rPr>
          <w:rFonts w:ascii="Arial" w:hAnsi="Arial" w:cs="Arial"/>
          <w:b/>
          <w:bCs/>
          <w:sz w:val="24"/>
          <w:szCs w:val="24"/>
        </w:rPr>
        <w:t xml:space="preserve">Transparentes </w:t>
      </w:r>
      <w:r w:rsidR="00B035FC">
        <w:rPr>
          <w:rFonts w:ascii="Arial" w:hAnsi="Arial" w:cs="Arial"/>
          <w:b/>
          <w:bCs/>
          <w:sz w:val="24"/>
          <w:szCs w:val="24"/>
        </w:rPr>
        <w:t>Holz als Alternative zu Glas?</w:t>
      </w:r>
    </w:p>
    <w:p w14:paraId="0B19B90B" w14:textId="77777777" w:rsidR="00B035FC" w:rsidRPr="00CF677E" w:rsidRDefault="00B035FC" w:rsidP="00B035FC">
      <w:pPr>
        <w:spacing w:line="360" w:lineRule="auto"/>
        <w:jc w:val="both"/>
        <w:rPr>
          <w:rFonts w:ascii="Arial" w:hAnsi="Arial" w:cs="Arial"/>
          <w:sz w:val="24"/>
          <w:szCs w:val="24"/>
        </w:rPr>
      </w:pPr>
      <w:r>
        <w:rPr>
          <w:rFonts w:ascii="Arial" w:hAnsi="Arial" w:cs="Arial"/>
          <w:sz w:val="24"/>
          <w:szCs w:val="24"/>
        </w:rPr>
        <w:t>Holz weist als nachwachsender Rohstoff eine Vielzahl unterschiedlicher Eigenschaften auf, welche ihn vor allem als Bau- und Werkstoff interessant machen.</w:t>
      </w:r>
    </w:p>
    <w:p w14:paraId="74DC8002" w14:textId="77777777" w:rsidR="00B035FC" w:rsidRPr="00540074" w:rsidRDefault="00B035FC" w:rsidP="00B035FC">
      <w:pPr>
        <w:spacing w:line="360" w:lineRule="auto"/>
        <w:jc w:val="both"/>
        <w:rPr>
          <w:rFonts w:ascii="Arial" w:hAnsi="Arial" w:cs="Arial"/>
          <w:sz w:val="24"/>
          <w:szCs w:val="24"/>
        </w:rPr>
      </w:pPr>
      <w:r>
        <w:rPr>
          <w:rFonts w:ascii="Arial" w:hAnsi="Arial" w:cs="Arial"/>
          <w:sz w:val="24"/>
          <w:szCs w:val="24"/>
        </w:rPr>
        <w:t xml:space="preserve">Aufgabe 1: </w:t>
      </w:r>
      <w:r>
        <w:rPr>
          <w:rFonts w:ascii="Arial" w:hAnsi="Arial" w:cs="Arial"/>
          <w:sz w:val="24"/>
          <w:szCs w:val="24"/>
          <w:u w:val="single"/>
        </w:rPr>
        <w:t>Nenne</w:t>
      </w:r>
      <w:r>
        <w:rPr>
          <w:rFonts w:ascii="Arial" w:hAnsi="Arial" w:cs="Arial"/>
          <w:sz w:val="24"/>
          <w:szCs w:val="24"/>
        </w:rPr>
        <w:t xml:space="preserve"> Eigenschaften von Holz und Glas.</w:t>
      </w:r>
    </w:p>
    <w:p w14:paraId="4A27C297" w14:textId="77777777" w:rsidR="00B035FC" w:rsidRPr="00B035FC" w:rsidRDefault="00B035FC" w:rsidP="00B035FC">
      <w:pPr>
        <w:spacing w:line="480" w:lineRule="auto"/>
        <w:jc w:val="both"/>
        <w:rPr>
          <w:rFonts w:ascii="Arial" w:hAnsi="Arial" w:cs="Arial"/>
          <w:color w:val="385623" w:themeColor="accent6" w:themeShade="80"/>
          <w:sz w:val="24"/>
          <w:szCs w:val="24"/>
        </w:rPr>
      </w:pPr>
      <w:r w:rsidRPr="00B035FC">
        <w:rPr>
          <w:rFonts w:ascii="Arial" w:hAnsi="Arial" w:cs="Arial"/>
          <w:color w:val="385623" w:themeColor="accent6" w:themeShade="80"/>
          <w:sz w:val="24"/>
          <w:szCs w:val="24"/>
        </w:rPr>
        <w:t>Holz ist ein braunes</w:t>
      </w:r>
      <w:r w:rsidR="00D83BDC">
        <w:rPr>
          <w:rFonts w:ascii="Arial" w:hAnsi="Arial" w:cs="Arial"/>
          <w:color w:val="385623" w:themeColor="accent6" w:themeShade="80"/>
          <w:sz w:val="24"/>
          <w:szCs w:val="24"/>
        </w:rPr>
        <w:t xml:space="preserve">, </w:t>
      </w:r>
      <w:r w:rsidR="00D83BDC" w:rsidRPr="00B035FC">
        <w:rPr>
          <w:rFonts w:ascii="Arial" w:hAnsi="Arial" w:cs="Arial"/>
          <w:color w:val="385623" w:themeColor="accent6" w:themeShade="80"/>
          <w:sz w:val="24"/>
          <w:szCs w:val="24"/>
        </w:rPr>
        <w:t>relativ leichtes</w:t>
      </w:r>
      <w:r w:rsidRPr="00B035FC">
        <w:rPr>
          <w:rFonts w:ascii="Arial" w:hAnsi="Arial" w:cs="Arial"/>
          <w:color w:val="385623" w:themeColor="accent6" w:themeShade="80"/>
          <w:sz w:val="24"/>
          <w:szCs w:val="24"/>
        </w:rPr>
        <w:t xml:space="preserve"> Material</w:t>
      </w:r>
      <w:r w:rsidR="00D83BDC">
        <w:rPr>
          <w:rFonts w:ascii="Arial" w:hAnsi="Arial" w:cs="Arial"/>
          <w:color w:val="385623" w:themeColor="accent6" w:themeShade="80"/>
          <w:sz w:val="24"/>
          <w:szCs w:val="24"/>
        </w:rPr>
        <w:t xml:space="preserve"> (geringe Dichte)</w:t>
      </w:r>
      <w:r w:rsidRPr="00B035FC">
        <w:rPr>
          <w:rFonts w:ascii="Arial" w:hAnsi="Arial" w:cs="Arial"/>
          <w:color w:val="385623" w:themeColor="accent6" w:themeShade="80"/>
          <w:sz w:val="24"/>
          <w:szCs w:val="24"/>
        </w:rPr>
        <w:t>. In Holz ist oft noch Wasser enthalten. Holz lässt sich teilweise biegen. Holz kann unterschiedlich hart/fest sein. Glas ist durchsichtig und spröde.</w:t>
      </w:r>
    </w:p>
    <w:p w14:paraId="7260EA0D" w14:textId="77777777" w:rsidR="00B035FC" w:rsidRDefault="00B035FC" w:rsidP="00B035FC">
      <w:pPr>
        <w:spacing w:line="360" w:lineRule="auto"/>
        <w:jc w:val="both"/>
        <w:rPr>
          <w:rFonts w:ascii="Arial" w:hAnsi="Arial" w:cs="Arial"/>
          <w:sz w:val="24"/>
          <w:szCs w:val="24"/>
        </w:rPr>
      </w:pPr>
    </w:p>
    <w:p w14:paraId="0AFFF4B4" w14:textId="77777777" w:rsidR="00B035FC" w:rsidRDefault="00B035FC" w:rsidP="00B035FC">
      <w:pPr>
        <w:spacing w:line="360" w:lineRule="auto"/>
        <w:jc w:val="both"/>
        <w:rPr>
          <w:rFonts w:ascii="Arial" w:hAnsi="Arial" w:cs="Arial"/>
          <w:sz w:val="24"/>
          <w:szCs w:val="24"/>
        </w:rPr>
      </w:pPr>
      <w:r>
        <w:rPr>
          <w:rFonts w:ascii="Arial" w:hAnsi="Arial" w:cs="Arial"/>
          <w:sz w:val="24"/>
          <w:szCs w:val="24"/>
        </w:rPr>
        <w:t xml:space="preserve">Aufgabe 2: </w:t>
      </w:r>
      <w:r w:rsidRPr="00540074">
        <w:rPr>
          <w:rFonts w:ascii="Arial" w:hAnsi="Arial" w:cs="Arial"/>
          <w:sz w:val="24"/>
          <w:szCs w:val="24"/>
          <w:u w:val="single"/>
        </w:rPr>
        <w:t>Vergleiche</w:t>
      </w:r>
      <w:r>
        <w:rPr>
          <w:rFonts w:ascii="Arial" w:hAnsi="Arial" w:cs="Arial"/>
          <w:sz w:val="24"/>
          <w:szCs w:val="24"/>
        </w:rPr>
        <w:t xml:space="preserve"> die Eigenschaften von Holz und Glas </w:t>
      </w:r>
    </w:p>
    <w:p w14:paraId="185B5A29" w14:textId="77777777" w:rsidR="00B035FC" w:rsidRPr="00B035FC" w:rsidRDefault="00B035FC" w:rsidP="00B035FC">
      <w:pPr>
        <w:spacing w:line="480" w:lineRule="auto"/>
        <w:jc w:val="both"/>
        <w:rPr>
          <w:rFonts w:ascii="Arial" w:hAnsi="Arial" w:cs="Arial"/>
          <w:color w:val="385623" w:themeColor="accent6" w:themeShade="80"/>
          <w:sz w:val="24"/>
          <w:szCs w:val="24"/>
        </w:rPr>
      </w:pPr>
      <w:r w:rsidRPr="00B035FC">
        <w:rPr>
          <w:rFonts w:ascii="Arial" w:hAnsi="Arial" w:cs="Arial"/>
          <w:color w:val="385623" w:themeColor="accent6" w:themeShade="80"/>
          <w:sz w:val="24"/>
          <w:szCs w:val="24"/>
        </w:rPr>
        <w:t xml:space="preserve">Holz ist </w:t>
      </w:r>
      <w:r w:rsidR="00D83BDC">
        <w:rPr>
          <w:rFonts w:ascii="Arial" w:hAnsi="Arial" w:cs="Arial"/>
          <w:color w:val="385623" w:themeColor="accent6" w:themeShade="80"/>
          <w:sz w:val="24"/>
          <w:szCs w:val="24"/>
        </w:rPr>
        <w:t>weniger spröde</w:t>
      </w:r>
      <w:r w:rsidRPr="00B035FC">
        <w:rPr>
          <w:rFonts w:ascii="Arial" w:hAnsi="Arial" w:cs="Arial"/>
          <w:color w:val="385623" w:themeColor="accent6" w:themeShade="80"/>
          <w:sz w:val="24"/>
          <w:szCs w:val="24"/>
        </w:rPr>
        <w:t xml:space="preserve"> und leichter als Glas</w:t>
      </w:r>
      <w:r w:rsidR="00D83BDC">
        <w:rPr>
          <w:rFonts w:ascii="Arial" w:hAnsi="Arial" w:cs="Arial"/>
          <w:color w:val="385623" w:themeColor="accent6" w:themeShade="80"/>
          <w:sz w:val="24"/>
          <w:szCs w:val="24"/>
        </w:rPr>
        <w:t xml:space="preserve"> (Dichte)</w:t>
      </w:r>
      <w:r w:rsidRPr="00B035FC">
        <w:rPr>
          <w:rFonts w:ascii="Arial" w:hAnsi="Arial" w:cs="Arial"/>
          <w:color w:val="385623" w:themeColor="accent6" w:themeShade="80"/>
          <w:sz w:val="24"/>
          <w:szCs w:val="24"/>
        </w:rPr>
        <w:t xml:space="preserve">. </w:t>
      </w:r>
      <w:r w:rsidR="00D83BDC">
        <w:rPr>
          <w:rFonts w:ascii="Arial" w:hAnsi="Arial" w:cs="Arial"/>
          <w:color w:val="385623" w:themeColor="accent6" w:themeShade="80"/>
          <w:sz w:val="24"/>
          <w:szCs w:val="24"/>
        </w:rPr>
        <w:t>(</w:t>
      </w:r>
      <w:r w:rsidRPr="00B035FC">
        <w:rPr>
          <w:rFonts w:ascii="Arial" w:hAnsi="Arial" w:cs="Arial"/>
          <w:color w:val="385623" w:themeColor="accent6" w:themeShade="80"/>
          <w:sz w:val="24"/>
          <w:szCs w:val="24"/>
        </w:rPr>
        <w:t>Transparentes Holz ist schwerer als normales Holz.</w:t>
      </w:r>
      <w:r w:rsidR="00D83BDC">
        <w:rPr>
          <w:rFonts w:ascii="Arial" w:hAnsi="Arial" w:cs="Arial"/>
          <w:color w:val="385623" w:themeColor="accent6" w:themeShade="80"/>
          <w:sz w:val="24"/>
          <w:szCs w:val="24"/>
        </w:rPr>
        <w:t>)</w:t>
      </w:r>
      <w:r w:rsidRPr="00B035FC">
        <w:rPr>
          <w:rFonts w:ascii="Arial" w:hAnsi="Arial" w:cs="Arial"/>
          <w:color w:val="385623" w:themeColor="accent6" w:themeShade="80"/>
          <w:sz w:val="24"/>
          <w:szCs w:val="24"/>
        </w:rPr>
        <w:t xml:space="preserve"> Durch Glas kann man durchschauen, durch Holz nicht. </w:t>
      </w:r>
    </w:p>
    <w:p w14:paraId="039E964A" w14:textId="77777777" w:rsidR="00B035FC" w:rsidRDefault="00B035FC" w:rsidP="00B035FC">
      <w:pPr>
        <w:spacing w:line="360" w:lineRule="auto"/>
        <w:jc w:val="both"/>
        <w:rPr>
          <w:rFonts w:ascii="Arial" w:hAnsi="Arial" w:cs="Arial"/>
          <w:sz w:val="24"/>
          <w:szCs w:val="24"/>
        </w:rPr>
      </w:pPr>
    </w:p>
    <w:p w14:paraId="75F83B9E" w14:textId="77777777" w:rsidR="00B035FC" w:rsidRPr="00CF62A4" w:rsidRDefault="00B035FC" w:rsidP="00B035FC">
      <w:pPr>
        <w:spacing w:line="360" w:lineRule="auto"/>
        <w:jc w:val="both"/>
        <w:rPr>
          <w:rFonts w:ascii="Arial" w:hAnsi="Arial" w:cs="Arial"/>
          <w:sz w:val="24"/>
          <w:szCs w:val="24"/>
        </w:rPr>
      </w:pPr>
      <w:r>
        <w:rPr>
          <w:rFonts w:ascii="Arial" w:hAnsi="Arial" w:cs="Arial"/>
          <w:sz w:val="24"/>
          <w:szCs w:val="24"/>
        </w:rPr>
        <w:t xml:space="preserve">Aufgabe 3: </w:t>
      </w:r>
      <w:r w:rsidRPr="00E4448A">
        <w:rPr>
          <w:rFonts w:ascii="Arial" w:hAnsi="Arial" w:cs="Arial"/>
          <w:sz w:val="24"/>
          <w:szCs w:val="24"/>
          <w:u w:val="single"/>
        </w:rPr>
        <w:t>Stelle eine Hypothese auf</w:t>
      </w:r>
      <w:r>
        <w:rPr>
          <w:rFonts w:ascii="Arial" w:hAnsi="Arial" w:cs="Arial"/>
          <w:sz w:val="24"/>
          <w:szCs w:val="24"/>
        </w:rPr>
        <w:t>, wie Holz transparent gemacht werden kann.</w:t>
      </w:r>
    </w:p>
    <w:p w14:paraId="4F141914" w14:textId="77777777" w:rsidR="00B035FC" w:rsidRPr="00B035FC" w:rsidRDefault="00B035FC" w:rsidP="00B035FC">
      <w:pPr>
        <w:spacing w:line="480" w:lineRule="auto"/>
        <w:jc w:val="both"/>
        <w:rPr>
          <w:rFonts w:ascii="Arial" w:hAnsi="Arial" w:cs="Arial"/>
          <w:color w:val="385623" w:themeColor="accent6" w:themeShade="80"/>
          <w:sz w:val="24"/>
          <w:szCs w:val="24"/>
        </w:rPr>
      </w:pPr>
      <w:r w:rsidRPr="00B035FC">
        <w:rPr>
          <w:rFonts w:ascii="Arial" w:hAnsi="Arial" w:cs="Arial"/>
          <w:color w:val="385623" w:themeColor="accent6" w:themeShade="80"/>
          <w:sz w:val="24"/>
          <w:szCs w:val="24"/>
        </w:rPr>
        <w:t>Es werden Stoffe, die das Holz farbig machen, entfernt. Es werden Stoffe, die das Holz farbig machen, verändert. Dem Holz wird ein neuer Stoff hinzugefügt.</w:t>
      </w:r>
    </w:p>
    <w:p w14:paraId="5112F7B2" w14:textId="77777777" w:rsidR="00B035FC" w:rsidRPr="00CF62A4" w:rsidRDefault="00B035FC" w:rsidP="00B035FC">
      <w:pPr>
        <w:rPr>
          <w:rFonts w:ascii="Arial" w:hAnsi="Arial" w:cs="Arial"/>
          <w:sz w:val="24"/>
          <w:szCs w:val="24"/>
        </w:rPr>
      </w:pPr>
    </w:p>
    <w:p w14:paraId="5FB542ED" w14:textId="77777777" w:rsidR="00B035FC" w:rsidRDefault="00B035FC" w:rsidP="00B035FC">
      <w:pPr>
        <w:spacing w:line="360" w:lineRule="auto"/>
        <w:jc w:val="both"/>
        <w:rPr>
          <w:rFonts w:ascii="Arial" w:hAnsi="Arial" w:cs="Arial"/>
          <w:sz w:val="24"/>
          <w:szCs w:val="24"/>
        </w:rPr>
      </w:pPr>
      <w:r>
        <w:rPr>
          <w:rFonts w:ascii="Arial" w:hAnsi="Arial" w:cs="Arial"/>
          <w:sz w:val="24"/>
          <w:szCs w:val="24"/>
        </w:rPr>
        <w:t xml:space="preserve">Aufgabe 4: </w:t>
      </w:r>
      <w:r w:rsidRPr="00E4448A">
        <w:rPr>
          <w:rFonts w:ascii="Arial" w:hAnsi="Arial" w:cs="Arial"/>
          <w:sz w:val="24"/>
          <w:szCs w:val="24"/>
          <w:u w:val="single"/>
        </w:rPr>
        <w:t>Diskutiert</w:t>
      </w:r>
      <w:r>
        <w:rPr>
          <w:rFonts w:ascii="Arial" w:hAnsi="Arial" w:cs="Arial"/>
          <w:sz w:val="24"/>
          <w:szCs w:val="24"/>
        </w:rPr>
        <w:t xml:space="preserve"> in Kleingruppen</w:t>
      </w:r>
      <w:r w:rsidR="006C576C">
        <w:rPr>
          <w:rFonts w:ascii="Arial" w:hAnsi="Arial" w:cs="Arial"/>
          <w:sz w:val="24"/>
          <w:szCs w:val="24"/>
        </w:rPr>
        <w:t>,</w:t>
      </w:r>
      <w:r>
        <w:rPr>
          <w:rFonts w:ascii="Arial" w:hAnsi="Arial" w:cs="Arial"/>
          <w:sz w:val="24"/>
          <w:szCs w:val="24"/>
        </w:rPr>
        <w:t xml:space="preserve"> welche Vor- und Nachteile im Rahmen der Nachhaltigkeit die Nutzung von transparentem Holz gegenüber Glas haben könnte.</w:t>
      </w:r>
    </w:p>
    <w:p w14:paraId="47D56114" w14:textId="77777777" w:rsidR="00B035FC" w:rsidRPr="00B035FC" w:rsidRDefault="00B035FC" w:rsidP="00B035FC">
      <w:pPr>
        <w:spacing w:line="480" w:lineRule="auto"/>
        <w:jc w:val="both"/>
        <w:rPr>
          <w:rFonts w:ascii="Arial" w:hAnsi="Arial" w:cs="Arial"/>
          <w:color w:val="385623" w:themeColor="accent6" w:themeShade="80"/>
          <w:sz w:val="24"/>
          <w:szCs w:val="24"/>
        </w:rPr>
      </w:pPr>
      <w:r w:rsidRPr="00B035FC">
        <w:rPr>
          <w:rFonts w:ascii="Arial" w:hAnsi="Arial" w:cs="Arial"/>
          <w:color w:val="385623" w:themeColor="accent6" w:themeShade="80"/>
          <w:sz w:val="24"/>
          <w:szCs w:val="24"/>
        </w:rPr>
        <w:t xml:space="preserve">Transparentes Holz wird größtenteils aus Holz, einem nachwachsenden Rohstoff, hergestellt. Sand ist kein nachwachsender Rohstoff. Bei der Herstellung von transparentem Holz wird weniger Energie benötigt. (Transparentes) Holz ist leichter als Glas und </w:t>
      </w:r>
      <w:r w:rsidR="00DF7B21">
        <w:rPr>
          <w:rFonts w:ascii="Arial" w:hAnsi="Arial" w:cs="Arial"/>
          <w:color w:val="385623" w:themeColor="accent6" w:themeShade="80"/>
          <w:sz w:val="24"/>
          <w:szCs w:val="24"/>
        </w:rPr>
        <w:t>weniger spröde</w:t>
      </w:r>
      <w:r w:rsidRPr="00B035FC">
        <w:rPr>
          <w:rFonts w:ascii="Arial" w:hAnsi="Arial" w:cs="Arial"/>
          <w:color w:val="385623" w:themeColor="accent6" w:themeShade="80"/>
          <w:sz w:val="24"/>
          <w:szCs w:val="24"/>
        </w:rPr>
        <w:t xml:space="preserve">, es kann also mehr davon und sicherer transportiert werden. Glas kann recycelt werden. </w:t>
      </w:r>
    </w:p>
    <w:p w14:paraId="5FFA1414" w14:textId="77777777" w:rsidR="00D83BDC" w:rsidRDefault="00D83BDC">
      <w:pPr>
        <w:rPr>
          <w:rFonts w:ascii="Arial" w:eastAsiaTheme="majorEastAsia" w:hAnsi="Arial" w:cs="Arial"/>
          <w:b/>
          <w:sz w:val="24"/>
          <w:szCs w:val="24"/>
        </w:rPr>
      </w:pPr>
      <w:bookmarkStart w:id="0" w:name="_Toc81813918"/>
      <w:r>
        <w:rPr>
          <w:rFonts w:ascii="Arial" w:hAnsi="Arial" w:cs="Arial"/>
          <w:b/>
        </w:rPr>
        <w:br w:type="page"/>
      </w:r>
    </w:p>
    <w:p w14:paraId="17E13EFA" w14:textId="77777777" w:rsidR="00B035FC" w:rsidRPr="00B035FC" w:rsidRDefault="00B035FC" w:rsidP="00B035FC">
      <w:pPr>
        <w:pStyle w:val="berschrift3"/>
        <w:spacing w:line="360" w:lineRule="auto"/>
        <w:rPr>
          <w:rFonts w:ascii="Arial" w:hAnsi="Arial" w:cs="Arial"/>
          <w:b/>
          <w:color w:val="auto"/>
        </w:rPr>
      </w:pPr>
      <w:r w:rsidRPr="00B035FC">
        <w:rPr>
          <w:rFonts w:ascii="Arial" w:hAnsi="Arial" w:cs="Arial"/>
          <w:b/>
          <w:color w:val="auto"/>
        </w:rPr>
        <w:lastRenderedPageBreak/>
        <w:t>Theoretischer Input</w:t>
      </w:r>
      <w:bookmarkEnd w:id="0"/>
    </w:p>
    <w:p w14:paraId="3739AC07" w14:textId="77777777" w:rsidR="00B035FC" w:rsidRDefault="00B035FC" w:rsidP="00B035FC">
      <w:pPr>
        <w:spacing w:line="360" w:lineRule="auto"/>
        <w:jc w:val="both"/>
        <w:rPr>
          <w:rFonts w:ascii="Arial" w:hAnsi="Arial" w:cs="Arial"/>
          <w:sz w:val="24"/>
          <w:szCs w:val="24"/>
        </w:rPr>
      </w:pPr>
      <w:r>
        <w:rPr>
          <w:rFonts w:ascii="Arial" w:hAnsi="Arial" w:cs="Arial"/>
          <w:sz w:val="24"/>
          <w:szCs w:val="24"/>
        </w:rPr>
        <w:t>Holz ist ein vielseitig einsetzbarer Rohstoff, der zu 40-50 % aus dem Vielfachzucker Cellulose (Polysaccharid), zu 25-30 % aus de</w:t>
      </w:r>
      <w:r w:rsidR="00AF5EC7">
        <w:rPr>
          <w:rFonts w:ascii="Arial" w:hAnsi="Arial" w:cs="Arial"/>
          <w:sz w:val="24"/>
          <w:szCs w:val="24"/>
        </w:rPr>
        <w:t>n</w:t>
      </w:r>
      <w:r>
        <w:rPr>
          <w:rFonts w:ascii="Arial" w:hAnsi="Arial" w:cs="Arial"/>
          <w:sz w:val="24"/>
          <w:szCs w:val="24"/>
        </w:rPr>
        <w:t xml:space="preserve"> Vielfachzucker</w:t>
      </w:r>
      <w:r w:rsidR="00AF5EC7">
        <w:rPr>
          <w:rFonts w:ascii="Arial" w:hAnsi="Arial" w:cs="Arial"/>
          <w:sz w:val="24"/>
          <w:szCs w:val="24"/>
        </w:rPr>
        <w:t>n</w:t>
      </w:r>
      <w:r>
        <w:rPr>
          <w:rFonts w:ascii="Arial" w:hAnsi="Arial" w:cs="Arial"/>
          <w:sz w:val="24"/>
          <w:szCs w:val="24"/>
        </w:rPr>
        <w:t xml:space="preserve"> Hemicellulose</w:t>
      </w:r>
      <w:r w:rsidR="00AF5EC7">
        <w:rPr>
          <w:rFonts w:ascii="Arial" w:hAnsi="Arial" w:cs="Arial"/>
          <w:sz w:val="24"/>
          <w:szCs w:val="24"/>
        </w:rPr>
        <w:t>n</w:t>
      </w:r>
      <w:r>
        <w:rPr>
          <w:rFonts w:ascii="Arial" w:hAnsi="Arial" w:cs="Arial"/>
          <w:sz w:val="24"/>
          <w:szCs w:val="24"/>
        </w:rPr>
        <w:t xml:space="preserve"> und zu 30 % aus de</w:t>
      </w:r>
      <w:r w:rsidR="00AF5EC7">
        <w:rPr>
          <w:rFonts w:ascii="Arial" w:hAnsi="Arial" w:cs="Arial"/>
          <w:sz w:val="24"/>
          <w:szCs w:val="24"/>
        </w:rPr>
        <w:t>n</w:t>
      </w:r>
      <w:r>
        <w:rPr>
          <w:rFonts w:ascii="Arial" w:hAnsi="Arial" w:cs="Arial"/>
          <w:sz w:val="24"/>
          <w:szCs w:val="24"/>
        </w:rPr>
        <w:t xml:space="preserve"> Makromolekül</w:t>
      </w:r>
      <w:r w:rsidR="00AF5EC7">
        <w:rPr>
          <w:rFonts w:ascii="Arial" w:hAnsi="Arial" w:cs="Arial"/>
          <w:sz w:val="24"/>
          <w:szCs w:val="24"/>
        </w:rPr>
        <w:t>en</w:t>
      </w:r>
      <w:r>
        <w:rPr>
          <w:rFonts w:ascii="Arial" w:hAnsi="Arial" w:cs="Arial"/>
          <w:sz w:val="24"/>
          <w:szCs w:val="24"/>
        </w:rPr>
        <w:t>, Molekül</w:t>
      </w:r>
      <w:r w:rsidR="00AF5EC7">
        <w:rPr>
          <w:rFonts w:ascii="Arial" w:hAnsi="Arial" w:cs="Arial"/>
          <w:sz w:val="24"/>
          <w:szCs w:val="24"/>
        </w:rPr>
        <w:t>e</w:t>
      </w:r>
      <w:r>
        <w:rPr>
          <w:rFonts w:ascii="Arial" w:hAnsi="Arial" w:cs="Arial"/>
          <w:sz w:val="24"/>
          <w:szCs w:val="24"/>
        </w:rPr>
        <w:t xml:space="preserve"> aus mehr als 1000 Atomen, Lignin</w:t>
      </w:r>
      <w:r w:rsidR="00AF5EC7">
        <w:rPr>
          <w:rFonts w:ascii="Arial" w:hAnsi="Arial" w:cs="Arial"/>
          <w:sz w:val="24"/>
          <w:szCs w:val="24"/>
        </w:rPr>
        <w:t>en</w:t>
      </w:r>
      <w:r>
        <w:rPr>
          <w:rFonts w:ascii="Arial" w:hAnsi="Arial" w:cs="Arial"/>
          <w:sz w:val="24"/>
          <w:szCs w:val="24"/>
        </w:rPr>
        <w:t xml:space="preserve"> besteht. Cellulose bildet dabei eine Art Gerüstsubstanz, die durch Hemicellulose</w:t>
      </w:r>
      <w:r w:rsidR="00AF5EC7">
        <w:rPr>
          <w:rFonts w:ascii="Arial" w:hAnsi="Arial" w:cs="Arial"/>
          <w:sz w:val="24"/>
          <w:szCs w:val="24"/>
        </w:rPr>
        <w:t>n</w:t>
      </w:r>
      <w:r>
        <w:rPr>
          <w:rFonts w:ascii="Arial" w:hAnsi="Arial" w:cs="Arial"/>
          <w:sz w:val="24"/>
          <w:szCs w:val="24"/>
        </w:rPr>
        <w:t xml:space="preserve"> verbunden wird. Lignin</w:t>
      </w:r>
      <w:r w:rsidR="00AF5EC7">
        <w:rPr>
          <w:rFonts w:ascii="Arial" w:hAnsi="Arial" w:cs="Arial"/>
          <w:sz w:val="24"/>
          <w:szCs w:val="24"/>
        </w:rPr>
        <w:t>e</w:t>
      </w:r>
      <w:r>
        <w:rPr>
          <w:rFonts w:ascii="Arial" w:hAnsi="Arial" w:cs="Arial"/>
          <w:sz w:val="24"/>
          <w:szCs w:val="24"/>
        </w:rPr>
        <w:t xml:space="preserve"> lager</w:t>
      </w:r>
      <w:r w:rsidR="00AF5EC7">
        <w:rPr>
          <w:rFonts w:ascii="Arial" w:hAnsi="Arial" w:cs="Arial"/>
          <w:sz w:val="24"/>
          <w:szCs w:val="24"/>
        </w:rPr>
        <w:t xml:space="preserve">n </w:t>
      </w:r>
      <w:r>
        <w:rPr>
          <w:rFonts w:ascii="Arial" w:hAnsi="Arial" w:cs="Arial"/>
          <w:sz w:val="24"/>
          <w:szCs w:val="24"/>
        </w:rPr>
        <w:t>sich im Prozess der Verholzung in die Zwischenräume und sorg</w:t>
      </w:r>
      <w:r w:rsidR="00AF5EC7">
        <w:rPr>
          <w:rFonts w:ascii="Arial" w:hAnsi="Arial" w:cs="Arial"/>
          <w:sz w:val="24"/>
          <w:szCs w:val="24"/>
        </w:rPr>
        <w:t>en</w:t>
      </w:r>
      <w:r>
        <w:rPr>
          <w:rFonts w:ascii="Arial" w:hAnsi="Arial" w:cs="Arial"/>
          <w:sz w:val="24"/>
          <w:szCs w:val="24"/>
        </w:rPr>
        <w:t xml:space="preserve"> für zusätzliche Stabilität. Die pflanzlichen Zellwände bestehen aus </w:t>
      </w:r>
      <w:proofErr w:type="spellStart"/>
      <w:r>
        <w:rPr>
          <w:rFonts w:ascii="Arial" w:hAnsi="Arial" w:cs="Arial"/>
          <w:sz w:val="24"/>
          <w:szCs w:val="24"/>
        </w:rPr>
        <w:t>Makrofibrilleinheiten</w:t>
      </w:r>
      <w:proofErr w:type="spellEnd"/>
      <w:r>
        <w:rPr>
          <w:rFonts w:ascii="Arial" w:hAnsi="Arial" w:cs="Arial"/>
          <w:sz w:val="24"/>
          <w:szCs w:val="24"/>
        </w:rPr>
        <w:t xml:space="preserve">, welche aus </w:t>
      </w:r>
      <w:proofErr w:type="spellStart"/>
      <w:r>
        <w:rPr>
          <w:rFonts w:ascii="Arial" w:hAnsi="Arial" w:cs="Arial"/>
          <w:sz w:val="24"/>
          <w:szCs w:val="24"/>
        </w:rPr>
        <w:t>Mikrofibrilleinheiten</w:t>
      </w:r>
      <w:proofErr w:type="spellEnd"/>
      <w:r>
        <w:rPr>
          <w:rFonts w:ascii="Arial" w:hAnsi="Arial" w:cs="Arial"/>
          <w:sz w:val="24"/>
          <w:szCs w:val="24"/>
        </w:rPr>
        <w:t xml:space="preserve"> bestehen, welche wiederum aus Elementarfibrillen bestehen. Diese können der folgenden Abbildung entnommen werden.</w:t>
      </w:r>
    </w:p>
    <w:p w14:paraId="3A894CA7" w14:textId="77777777" w:rsidR="00B035FC" w:rsidRDefault="00B035FC" w:rsidP="00B035FC">
      <w:pPr>
        <w:keepNext/>
        <w:spacing w:line="480" w:lineRule="auto"/>
      </w:pPr>
      <w:r>
        <w:rPr>
          <w:noProof/>
        </w:rPr>
        <w:drawing>
          <wp:inline distT="0" distB="0" distL="0" distR="0" wp14:anchorId="16F93568" wp14:editId="7182A454">
            <wp:extent cx="5486400" cy="3248781"/>
            <wp:effectExtent l="0" t="0" r="0" b="8890"/>
            <wp:docPr id="132" name="Grafik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96DAC541-7B7A-43D3-8B79-37D633B846F1}">
                          <asvg:svgBlip xmlns:asvg="http://schemas.microsoft.com/office/drawing/2016/SVG/main" r:embed="rId5"/>
                        </a:ext>
                      </a:extLst>
                    </a:blip>
                    <a:stretch>
                      <a:fillRect/>
                    </a:stretch>
                  </pic:blipFill>
                  <pic:spPr>
                    <a:xfrm>
                      <a:off x="0" y="0"/>
                      <a:ext cx="5488016" cy="3249738"/>
                    </a:xfrm>
                    <a:prstGeom prst="rect">
                      <a:avLst/>
                    </a:prstGeom>
                  </pic:spPr>
                </pic:pic>
              </a:graphicData>
            </a:graphic>
          </wp:inline>
        </w:drawing>
      </w:r>
    </w:p>
    <w:p w14:paraId="404E80C7" w14:textId="77777777" w:rsidR="00B035FC" w:rsidRPr="00995B78" w:rsidRDefault="00B035FC" w:rsidP="00B035FC">
      <w:pPr>
        <w:pStyle w:val="Beschriftung"/>
        <w:jc w:val="left"/>
        <w:rPr>
          <w:rFonts w:ascii="Arial" w:hAnsi="Arial" w:cs="Arial"/>
          <w:sz w:val="24"/>
          <w:szCs w:val="24"/>
        </w:rPr>
      </w:pPr>
      <w:bookmarkStart w:id="1" w:name="_Toc81662580"/>
      <w:r w:rsidRPr="00995B78">
        <w:rPr>
          <w:rFonts w:ascii="Arial" w:hAnsi="Arial" w:cs="Arial"/>
        </w:rPr>
        <w:t>Abbildung</w:t>
      </w:r>
      <w:r w:rsidR="00DF7B21">
        <w:rPr>
          <w:rFonts w:ascii="Arial" w:hAnsi="Arial" w:cs="Arial"/>
        </w:rPr>
        <w:t xml:space="preserve"> 1</w:t>
      </w:r>
      <w:r w:rsidRPr="00995B78">
        <w:rPr>
          <w:rFonts w:ascii="Arial" w:hAnsi="Arial" w:cs="Arial"/>
        </w:rPr>
        <w:t>: selbsterstellte vereinfachte Abbildung von Elementarfibrillen aus Cellulose, Lignin und Hemicellulose nach Alonso et al. (2012)</w:t>
      </w:r>
      <w:bookmarkEnd w:id="1"/>
    </w:p>
    <w:p w14:paraId="1EAF3187" w14:textId="77777777" w:rsidR="00B035FC" w:rsidRDefault="00B035FC" w:rsidP="00B035FC">
      <w:pPr>
        <w:spacing w:line="360" w:lineRule="auto"/>
        <w:jc w:val="both"/>
        <w:rPr>
          <w:rFonts w:ascii="Arial" w:hAnsi="Arial" w:cs="Arial"/>
          <w:sz w:val="24"/>
          <w:szCs w:val="24"/>
        </w:rPr>
      </w:pPr>
      <w:r>
        <w:rPr>
          <w:rFonts w:ascii="Arial" w:hAnsi="Arial" w:cs="Arial"/>
          <w:sz w:val="24"/>
          <w:szCs w:val="24"/>
        </w:rPr>
        <w:t>Lignin</w:t>
      </w:r>
      <w:r w:rsidR="00AF5EC7">
        <w:rPr>
          <w:rFonts w:ascii="Arial" w:hAnsi="Arial" w:cs="Arial"/>
          <w:sz w:val="24"/>
          <w:szCs w:val="24"/>
        </w:rPr>
        <w:t>e</w:t>
      </w:r>
      <w:r>
        <w:rPr>
          <w:rFonts w:ascii="Arial" w:hAnsi="Arial" w:cs="Arial"/>
          <w:sz w:val="24"/>
          <w:szCs w:val="24"/>
        </w:rPr>
        <w:t xml:space="preserve"> </w:t>
      </w:r>
      <w:r w:rsidR="00AF5EC7">
        <w:rPr>
          <w:rFonts w:ascii="Arial" w:hAnsi="Arial" w:cs="Arial"/>
          <w:sz w:val="24"/>
          <w:szCs w:val="24"/>
        </w:rPr>
        <w:t>sind</w:t>
      </w:r>
      <w:r>
        <w:rPr>
          <w:rFonts w:ascii="Arial" w:hAnsi="Arial" w:cs="Arial"/>
          <w:sz w:val="24"/>
          <w:szCs w:val="24"/>
        </w:rPr>
        <w:t xml:space="preserve"> farbgebend (Fachwort: Chromophor) für das Holz.  Weiterhin besitzt Holz Porengrößen zwischen 2 und 50 Nanometern und wird deshalb als mesoporös bezeichnet. In Wachstumsrichtung entstehende </w:t>
      </w:r>
      <w:r w:rsidR="00AF5EC7">
        <w:rPr>
          <w:rFonts w:ascii="Arial" w:hAnsi="Arial" w:cs="Arial"/>
          <w:sz w:val="24"/>
          <w:szCs w:val="24"/>
        </w:rPr>
        <w:t xml:space="preserve">mikrometergroße </w:t>
      </w:r>
      <w:r>
        <w:rPr>
          <w:rFonts w:ascii="Arial" w:hAnsi="Arial" w:cs="Arial"/>
          <w:sz w:val="24"/>
          <w:szCs w:val="24"/>
        </w:rPr>
        <w:t xml:space="preserve">Hohlräume im Holz werden als Lumen bezeichnet. Die Schnittarten von Holz sowie die dazugehörige Faserrichtung sind </w:t>
      </w:r>
      <w:r w:rsidRPr="003A2BCA">
        <w:rPr>
          <w:rFonts w:ascii="Arial" w:hAnsi="Arial" w:cs="Arial"/>
          <w:sz w:val="24"/>
          <w:szCs w:val="24"/>
        </w:rPr>
        <w:t xml:space="preserve">Abbildung </w:t>
      </w:r>
      <w:r w:rsidR="00DF7B21">
        <w:rPr>
          <w:rFonts w:ascii="Arial" w:hAnsi="Arial" w:cs="Arial"/>
          <w:sz w:val="24"/>
          <w:szCs w:val="24"/>
        </w:rPr>
        <w:t>2</w:t>
      </w:r>
      <w:r>
        <w:rPr>
          <w:rFonts w:ascii="Arial" w:hAnsi="Arial" w:cs="Arial"/>
          <w:sz w:val="24"/>
          <w:szCs w:val="24"/>
        </w:rPr>
        <w:t xml:space="preserve"> zu entnehmen.</w:t>
      </w:r>
    </w:p>
    <w:p w14:paraId="420BDCB6" w14:textId="77777777" w:rsidR="00B035FC" w:rsidRDefault="00B035FC" w:rsidP="00B035FC">
      <w:pPr>
        <w:keepNext/>
        <w:spacing w:line="360" w:lineRule="auto"/>
        <w:jc w:val="both"/>
      </w:pPr>
      <w:r>
        <w:rPr>
          <w:noProof/>
        </w:rPr>
        <w:lastRenderedPageBreak/>
        <w:drawing>
          <wp:inline distT="0" distB="0" distL="0" distR="0" wp14:anchorId="3BE72AA5" wp14:editId="2E5BC6CC">
            <wp:extent cx="5760720" cy="2406650"/>
            <wp:effectExtent l="0" t="0" r="0" b="0"/>
            <wp:docPr id="156" name="Grafik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96DAC541-7B7A-43D3-8B79-37D633B846F1}">
                          <asvg:svgBlip xmlns:asvg="http://schemas.microsoft.com/office/drawing/2016/SVG/main" r:embed="rId7"/>
                        </a:ext>
                      </a:extLst>
                    </a:blip>
                    <a:stretch>
                      <a:fillRect/>
                    </a:stretch>
                  </pic:blipFill>
                  <pic:spPr>
                    <a:xfrm>
                      <a:off x="0" y="0"/>
                      <a:ext cx="5760720" cy="2406650"/>
                    </a:xfrm>
                    <a:prstGeom prst="rect">
                      <a:avLst/>
                    </a:prstGeom>
                  </pic:spPr>
                </pic:pic>
              </a:graphicData>
            </a:graphic>
          </wp:inline>
        </w:drawing>
      </w:r>
    </w:p>
    <w:p w14:paraId="5C1F15B2" w14:textId="77777777" w:rsidR="00B035FC" w:rsidRPr="00995B78" w:rsidRDefault="00B035FC" w:rsidP="00B035FC">
      <w:pPr>
        <w:pStyle w:val="Beschriftung"/>
        <w:rPr>
          <w:rFonts w:ascii="Arial" w:hAnsi="Arial" w:cs="Arial"/>
        </w:rPr>
      </w:pPr>
      <w:bookmarkStart w:id="2" w:name="_Toc81662581"/>
      <w:r w:rsidRPr="00995B78">
        <w:rPr>
          <w:rFonts w:ascii="Arial" w:hAnsi="Arial" w:cs="Arial"/>
        </w:rPr>
        <w:t>Abbildung</w:t>
      </w:r>
      <w:r w:rsidR="00DF7B21">
        <w:rPr>
          <w:rFonts w:ascii="Arial" w:hAnsi="Arial" w:cs="Arial"/>
        </w:rPr>
        <w:t xml:space="preserve"> 2</w:t>
      </w:r>
      <w:r w:rsidRPr="00995B78">
        <w:rPr>
          <w:rFonts w:ascii="Arial" w:hAnsi="Arial" w:cs="Arial"/>
        </w:rPr>
        <w:t>: selbsterstelle Grafik der Schnittrichtungen von Holz</w:t>
      </w:r>
      <w:bookmarkEnd w:id="2"/>
    </w:p>
    <w:p w14:paraId="2F9036DD" w14:textId="77777777" w:rsidR="00B035FC" w:rsidRDefault="00B035FC" w:rsidP="00B035FC">
      <w:pPr>
        <w:spacing w:line="480" w:lineRule="auto"/>
        <w:jc w:val="both"/>
        <w:rPr>
          <w:rFonts w:ascii="Arial" w:hAnsi="Arial" w:cs="Arial"/>
          <w:sz w:val="24"/>
          <w:szCs w:val="24"/>
        </w:rPr>
      </w:pPr>
    </w:p>
    <w:p w14:paraId="4A959706" w14:textId="77777777" w:rsidR="007143C2" w:rsidRDefault="007143C2" w:rsidP="00B035FC">
      <w:pPr>
        <w:spacing w:line="480" w:lineRule="auto"/>
        <w:jc w:val="both"/>
        <w:rPr>
          <w:rFonts w:ascii="Arial" w:hAnsi="Arial" w:cs="Arial"/>
          <w:sz w:val="24"/>
          <w:szCs w:val="24"/>
        </w:rPr>
      </w:pPr>
    </w:p>
    <w:p w14:paraId="67CF99BE" w14:textId="77777777" w:rsidR="007143C2" w:rsidRDefault="007143C2" w:rsidP="00B035FC">
      <w:pPr>
        <w:spacing w:line="480" w:lineRule="auto"/>
        <w:jc w:val="both"/>
        <w:rPr>
          <w:rFonts w:ascii="Arial" w:hAnsi="Arial" w:cs="Arial"/>
          <w:sz w:val="24"/>
          <w:szCs w:val="24"/>
        </w:rPr>
      </w:pPr>
    </w:p>
    <w:p w14:paraId="224A02B0" w14:textId="77777777" w:rsidR="007143C2" w:rsidRDefault="007143C2" w:rsidP="00B035FC">
      <w:pPr>
        <w:spacing w:line="480" w:lineRule="auto"/>
        <w:jc w:val="both"/>
        <w:rPr>
          <w:rFonts w:ascii="Arial" w:hAnsi="Arial" w:cs="Arial"/>
          <w:sz w:val="24"/>
          <w:szCs w:val="24"/>
        </w:rPr>
      </w:pPr>
    </w:p>
    <w:p w14:paraId="0C55ECA9" w14:textId="77777777" w:rsidR="007143C2" w:rsidRDefault="007143C2" w:rsidP="00B035FC">
      <w:pPr>
        <w:spacing w:line="480" w:lineRule="auto"/>
        <w:jc w:val="both"/>
        <w:rPr>
          <w:rFonts w:ascii="Arial" w:hAnsi="Arial" w:cs="Arial"/>
          <w:sz w:val="24"/>
          <w:szCs w:val="24"/>
        </w:rPr>
      </w:pPr>
    </w:p>
    <w:p w14:paraId="5764D740" w14:textId="77777777" w:rsidR="007143C2" w:rsidRDefault="007143C2" w:rsidP="00B035FC">
      <w:pPr>
        <w:spacing w:line="480" w:lineRule="auto"/>
        <w:jc w:val="both"/>
        <w:rPr>
          <w:rFonts w:ascii="Arial" w:hAnsi="Arial" w:cs="Arial"/>
          <w:sz w:val="24"/>
          <w:szCs w:val="24"/>
        </w:rPr>
      </w:pPr>
    </w:p>
    <w:p w14:paraId="52A29382" w14:textId="77777777" w:rsidR="007143C2" w:rsidRDefault="007143C2" w:rsidP="00B035FC">
      <w:pPr>
        <w:spacing w:line="480" w:lineRule="auto"/>
        <w:jc w:val="both"/>
        <w:rPr>
          <w:rFonts w:ascii="Arial" w:hAnsi="Arial" w:cs="Arial"/>
          <w:sz w:val="24"/>
          <w:szCs w:val="24"/>
        </w:rPr>
      </w:pPr>
    </w:p>
    <w:p w14:paraId="4201B339" w14:textId="77777777" w:rsidR="007143C2" w:rsidRDefault="007143C2" w:rsidP="00B035FC">
      <w:pPr>
        <w:spacing w:line="480" w:lineRule="auto"/>
        <w:jc w:val="both"/>
        <w:rPr>
          <w:rFonts w:ascii="Arial" w:hAnsi="Arial" w:cs="Arial"/>
          <w:sz w:val="24"/>
          <w:szCs w:val="24"/>
        </w:rPr>
      </w:pPr>
    </w:p>
    <w:p w14:paraId="5645791B" w14:textId="77777777" w:rsidR="007143C2" w:rsidRDefault="007143C2" w:rsidP="00B035FC">
      <w:pPr>
        <w:spacing w:line="480" w:lineRule="auto"/>
        <w:jc w:val="both"/>
        <w:rPr>
          <w:rFonts w:ascii="Arial" w:hAnsi="Arial" w:cs="Arial"/>
          <w:sz w:val="24"/>
          <w:szCs w:val="24"/>
        </w:rPr>
      </w:pPr>
    </w:p>
    <w:p w14:paraId="4243F420" w14:textId="77777777" w:rsidR="007143C2" w:rsidRDefault="007143C2" w:rsidP="00B035FC">
      <w:pPr>
        <w:spacing w:line="480" w:lineRule="auto"/>
        <w:jc w:val="both"/>
        <w:rPr>
          <w:rFonts w:ascii="Arial" w:hAnsi="Arial" w:cs="Arial"/>
          <w:sz w:val="24"/>
          <w:szCs w:val="24"/>
        </w:rPr>
      </w:pPr>
    </w:p>
    <w:p w14:paraId="43F93801" w14:textId="77777777" w:rsidR="00B035FC" w:rsidRDefault="00B035FC" w:rsidP="00B035FC">
      <w:pPr>
        <w:spacing w:line="480" w:lineRule="auto"/>
        <w:jc w:val="both"/>
        <w:rPr>
          <w:rFonts w:ascii="Arial" w:hAnsi="Arial" w:cs="Arial"/>
          <w:sz w:val="24"/>
          <w:szCs w:val="24"/>
        </w:rPr>
      </w:pPr>
    </w:p>
    <w:p w14:paraId="4AE66A09" w14:textId="77777777" w:rsidR="00B035FC" w:rsidRDefault="00B035FC" w:rsidP="00B035FC">
      <w:pPr>
        <w:spacing w:line="480" w:lineRule="auto"/>
        <w:jc w:val="both"/>
        <w:rPr>
          <w:rFonts w:ascii="Arial" w:hAnsi="Arial" w:cs="Arial"/>
          <w:sz w:val="24"/>
          <w:szCs w:val="24"/>
        </w:rPr>
      </w:pPr>
    </w:p>
    <w:p w14:paraId="047EB5C9" w14:textId="77777777" w:rsidR="00B035FC" w:rsidRDefault="00B035FC" w:rsidP="00B035FC">
      <w:pPr>
        <w:spacing w:line="480" w:lineRule="auto"/>
        <w:jc w:val="both"/>
        <w:rPr>
          <w:rFonts w:ascii="Arial" w:hAnsi="Arial" w:cs="Arial"/>
          <w:sz w:val="24"/>
          <w:szCs w:val="24"/>
        </w:rPr>
      </w:pPr>
    </w:p>
    <w:p w14:paraId="0C10A3AF" w14:textId="77777777" w:rsidR="00B035FC" w:rsidRDefault="00B035FC" w:rsidP="00B035FC">
      <w:pPr>
        <w:spacing w:line="480" w:lineRule="auto"/>
        <w:jc w:val="both"/>
        <w:rPr>
          <w:rFonts w:ascii="Arial" w:hAnsi="Arial" w:cs="Arial"/>
          <w:sz w:val="24"/>
          <w:szCs w:val="24"/>
        </w:rPr>
      </w:pPr>
    </w:p>
    <w:p w14:paraId="756424DF" w14:textId="77777777" w:rsidR="00B035FC" w:rsidRPr="007143C2" w:rsidRDefault="00B035FC" w:rsidP="00B035FC">
      <w:pPr>
        <w:pStyle w:val="berschrift1"/>
        <w:spacing w:line="360" w:lineRule="auto"/>
        <w:rPr>
          <w:rFonts w:ascii="Arial" w:hAnsi="Arial" w:cs="Arial"/>
          <w:color w:val="auto"/>
          <w:lang w:val="en-US"/>
        </w:rPr>
      </w:pPr>
      <w:bookmarkStart w:id="3" w:name="_Toc81813923"/>
      <w:bookmarkStart w:id="4" w:name="_Hlk166749368"/>
      <w:proofErr w:type="spellStart"/>
      <w:r w:rsidRPr="007143C2">
        <w:rPr>
          <w:rFonts w:ascii="Arial" w:hAnsi="Arial" w:cs="Arial"/>
          <w:color w:val="auto"/>
          <w:lang w:val="en-US"/>
        </w:rPr>
        <w:lastRenderedPageBreak/>
        <w:t>Literaturverzeichnis</w:t>
      </w:r>
      <w:bookmarkEnd w:id="3"/>
      <w:proofErr w:type="spellEnd"/>
    </w:p>
    <w:p w14:paraId="1DE776F9" w14:textId="77777777" w:rsidR="00AF5EC7" w:rsidRPr="003A2BCA" w:rsidRDefault="00AF5EC7" w:rsidP="00AF5EC7">
      <w:pPr>
        <w:spacing w:before="160" w:line="360" w:lineRule="auto"/>
        <w:jc w:val="both"/>
        <w:rPr>
          <w:rFonts w:ascii="Arial" w:hAnsi="Arial" w:cs="Arial"/>
          <w:lang w:val="en-GB"/>
        </w:rPr>
      </w:pPr>
      <w:proofErr w:type="spellStart"/>
      <w:r w:rsidRPr="003A2BCA">
        <w:rPr>
          <w:rFonts w:ascii="Arial" w:hAnsi="Arial" w:cs="Arial"/>
          <w:lang w:val="en-GB"/>
        </w:rPr>
        <w:t>Alfvin</w:t>
      </w:r>
      <w:proofErr w:type="spellEnd"/>
      <w:r w:rsidRPr="003A2BCA">
        <w:rPr>
          <w:rFonts w:ascii="Arial" w:hAnsi="Arial" w:cs="Arial"/>
          <w:lang w:val="en-GB"/>
        </w:rPr>
        <w:t>, G. (2019). The killers of sand: A case study on how a shortage of sand is breaking down India from within.</w:t>
      </w:r>
      <w:r>
        <w:rPr>
          <w:rFonts w:ascii="Arial" w:hAnsi="Arial" w:cs="Arial"/>
          <w:lang w:val="en-GB"/>
        </w:rPr>
        <w:t xml:space="preserve"> </w:t>
      </w:r>
    </w:p>
    <w:p w14:paraId="53CC00F4" w14:textId="77777777" w:rsidR="00B035FC" w:rsidRPr="007143C2" w:rsidRDefault="00B035FC" w:rsidP="00B035FC">
      <w:pPr>
        <w:autoSpaceDE w:val="0"/>
        <w:autoSpaceDN w:val="0"/>
        <w:adjustRightInd w:val="0"/>
        <w:spacing w:before="160" w:after="0" w:line="360" w:lineRule="auto"/>
        <w:jc w:val="both"/>
        <w:rPr>
          <w:rFonts w:ascii="Arial" w:hAnsi="Arial" w:cs="Arial"/>
        </w:rPr>
      </w:pPr>
      <w:r w:rsidRPr="003A2BCA">
        <w:rPr>
          <w:rFonts w:ascii="Arial" w:hAnsi="Arial" w:cs="Arial"/>
        </w:rPr>
        <w:t xml:space="preserve">Alonso, D. M., Wettstein, S. G., &amp; </w:t>
      </w:r>
      <w:proofErr w:type="spellStart"/>
      <w:r w:rsidRPr="003A2BCA">
        <w:rPr>
          <w:rFonts w:ascii="Arial" w:hAnsi="Arial" w:cs="Arial"/>
        </w:rPr>
        <w:t>Dumesic</w:t>
      </w:r>
      <w:proofErr w:type="spellEnd"/>
      <w:r w:rsidRPr="003A2BCA">
        <w:rPr>
          <w:rFonts w:ascii="Arial" w:hAnsi="Arial" w:cs="Arial"/>
        </w:rPr>
        <w:t xml:space="preserve">, J. A. (2012). </w:t>
      </w:r>
      <w:r w:rsidRPr="003A2BCA">
        <w:rPr>
          <w:rFonts w:ascii="Arial" w:hAnsi="Arial" w:cs="Arial"/>
          <w:lang w:val="en-GB"/>
        </w:rPr>
        <w:t xml:space="preserve">Bimetallic catalysts for up-grading of biomass to fuels and chemicals. </w:t>
      </w:r>
      <w:r w:rsidRPr="007143C2">
        <w:rPr>
          <w:rFonts w:ascii="Arial" w:hAnsi="Arial" w:cs="Arial"/>
        </w:rPr>
        <w:t>Chemical Society Reviews, 41(24), 8075-8098.</w:t>
      </w:r>
    </w:p>
    <w:p w14:paraId="544D69F4" w14:textId="77777777" w:rsidR="00AF5EC7" w:rsidRPr="003A2BCA" w:rsidRDefault="00AF5EC7" w:rsidP="00AF5EC7">
      <w:pPr>
        <w:autoSpaceDE w:val="0"/>
        <w:autoSpaceDN w:val="0"/>
        <w:adjustRightInd w:val="0"/>
        <w:spacing w:before="160" w:after="0" w:line="360" w:lineRule="auto"/>
        <w:jc w:val="both"/>
        <w:rPr>
          <w:rFonts w:ascii="Arial" w:hAnsi="Arial" w:cs="Arial"/>
        </w:rPr>
      </w:pPr>
      <w:r w:rsidRPr="003A2BCA">
        <w:rPr>
          <w:rFonts w:ascii="Arial" w:hAnsi="Arial" w:cs="Arial"/>
        </w:rPr>
        <w:t xml:space="preserve">Bundesministerium für Bildung und Forschung. Was ist BNE. Verfügbar unter: </w:t>
      </w:r>
      <w:hyperlink r:id="rId8" w:history="1">
        <w:r w:rsidRPr="003A2BCA">
          <w:rPr>
            <w:rStyle w:val="Hyperlink"/>
            <w:rFonts w:ascii="Arial" w:hAnsi="Arial" w:cs="Arial"/>
          </w:rPr>
          <w:t>https://www.bne-portal.de/bne/de/einstieg/was-ist-bne/was-ist-bne_node.html;jsessionid=546A0192917DEBBE823FA50F66FB2D6C.live382</w:t>
        </w:r>
      </w:hyperlink>
      <w:r w:rsidRPr="003A2BCA">
        <w:rPr>
          <w:rStyle w:val="Hyperlink"/>
          <w:rFonts w:ascii="Arial" w:hAnsi="Arial" w:cs="Arial"/>
        </w:rPr>
        <w:t xml:space="preserve"> </w:t>
      </w:r>
      <w:r w:rsidRPr="003A2BCA">
        <w:rPr>
          <w:rFonts w:ascii="Arial" w:hAnsi="Arial" w:cs="Arial"/>
        </w:rPr>
        <w:t>[aufgerufen am 04.09.2021].</w:t>
      </w:r>
    </w:p>
    <w:p w14:paraId="38E6A343" w14:textId="77777777" w:rsidR="00AF5EC7" w:rsidRPr="003A2BCA" w:rsidRDefault="00AF5EC7" w:rsidP="00AF5EC7">
      <w:pPr>
        <w:autoSpaceDE w:val="0"/>
        <w:autoSpaceDN w:val="0"/>
        <w:adjustRightInd w:val="0"/>
        <w:spacing w:before="160" w:after="0" w:line="360" w:lineRule="auto"/>
        <w:jc w:val="both"/>
        <w:rPr>
          <w:rFonts w:ascii="Arial" w:hAnsi="Arial" w:cs="Arial"/>
        </w:rPr>
      </w:pPr>
      <w:r w:rsidRPr="003A2BCA">
        <w:rPr>
          <w:rFonts w:ascii="Arial" w:hAnsi="Arial" w:cs="Arial"/>
        </w:rPr>
        <w:t xml:space="preserve">Bundesministerium für Ernährung und Landwirtschaft (BMEL). Klimaschutz, Wald und Nutzung von Holz. Verfügbar unter: </w:t>
      </w:r>
      <w:hyperlink r:id="rId9" w:history="1">
        <w:r w:rsidRPr="003A2BCA">
          <w:rPr>
            <w:rStyle w:val="Hyperlink"/>
            <w:rFonts w:ascii="Arial" w:hAnsi="Arial" w:cs="Arial"/>
          </w:rPr>
          <w:t>https://www.bmel.de/DE/themen/wald/waelder-weltweit/wald-holz-klimaverhandlungen.html</w:t>
        </w:r>
      </w:hyperlink>
      <w:r w:rsidRPr="003A2BCA">
        <w:rPr>
          <w:rStyle w:val="Hyperlink"/>
          <w:rFonts w:ascii="Arial" w:hAnsi="Arial" w:cs="Arial"/>
        </w:rPr>
        <w:t xml:space="preserve"> </w:t>
      </w:r>
      <w:r w:rsidRPr="003A2BCA">
        <w:rPr>
          <w:rFonts w:ascii="Arial" w:hAnsi="Arial" w:cs="Arial"/>
        </w:rPr>
        <w:t>[aufgerufen am 04.09.2021].</w:t>
      </w:r>
    </w:p>
    <w:p w14:paraId="03121138" w14:textId="77777777" w:rsidR="00AF5EC7" w:rsidRPr="007143C2" w:rsidRDefault="00AF5EC7" w:rsidP="00AF5EC7">
      <w:pPr>
        <w:autoSpaceDE w:val="0"/>
        <w:autoSpaceDN w:val="0"/>
        <w:adjustRightInd w:val="0"/>
        <w:spacing w:before="160" w:after="0" w:line="360" w:lineRule="auto"/>
        <w:jc w:val="both"/>
        <w:rPr>
          <w:rFonts w:ascii="Arial" w:hAnsi="Arial" w:cs="Arial"/>
          <w:lang w:val="en-US"/>
        </w:rPr>
      </w:pPr>
      <w:r w:rsidRPr="00AF5EC7">
        <w:rPr>
          <w:rFonts w:ascii="Arial" w:hAnsi="Arial" w:cs="Arial"/>
          <w:lang w:val="en-US"/>
        </w:rPr>
        <w:t xml:space="preserve">Dinesh, A. C., Kumar, P. P., Shareef, N. M., &amp; Jayaprakash, C. (2014). </w:t>
      </w:r>
      <w:r w:rsidRPr="003A2BCA">
        <w:rPr>
          <w:rFonts w:ascii="Arial" w:hAnsi="Arial" w:cs="Arial"/>
          <w:lang w:val="en-GB"/>
        </w:rPr>
        <w:t xml:space="preserve">Marine Sand Resources off Kerala Coast vis-à-vis Acute Shortage of Construction Sand in the State of Kerala. </w:t>
      </w:r>
      <w:r w:rsidRPr="007143C2">
        <w:rPr>
          <w:rFonts w:ascii="Arial" w:hAnsi="Arial" w:cs="Arial"/>
          <w:lang w:val="en-US"/>
        </w:rPr>
        <w:t>MINERAL RESOURCES OF KERALA, 93.</w:t>
      </w:r>
    </w:p>
    <w:p w14:paraId="672B3695" w14:textId="77777777" w:rsidR="00B035FC" w:rsidRPr="003A2BCA" w:rsidRDefault="00B035FC" w:rsidP="00B035FC">
      <w:pPr>
        <w:autoSpaceDE w:val="0"/>
        <w:autoSpaceDN w:val="0"/>
        <w:adjustRightInd w:val="0"/>
        <w:spacing w:before="160" w:after="0" w:line="360" w:lineRule="auto"/>
        <w:jc w:val="both"/>
        <w:rPr>
          <w:rFonts w:ascii="Arial" w:hAnsi="Arial" w:cs="Arial"/>
          <w:lang w:val="en-GB"/>
        </w:rPr>
      </w:pPr>
      <w:proofErr w:type="spellStart"/>
      <w:r w:rsidRPr="003A2BCA">
        <w:rPr>
          <w:rFonts w:ascii="Arial" w:hAnsi="Arial" w:cs="Arial"/>
          <w:lang w:val="en-GB"/>
        </w:rPr>
        <w:t>Fengel</w:t>
      </w:r>
      <w:proofErr w:type="spellEnd"/>
      <w:r w:rsidRPr="003A2BCA">
        <w:rPr>
          <w:rFonts w:ascii="Arial" w:hAnsi="Arial" w:cs="Arial"/>
          <w:lang w:val="en-GB"/>
        </w:rPr>
        <w:t xml:space="preserve">, D. &amp; Wegener, G. (1989). Wood - chemistry, </w:t>
      </w:r>
      <w:proofErr w:type="spellStart"/>
      <w:r w:rsidRPr="003A2BCA">
        <w:rPr>
          <w:rFonts w:ascii="Arial" w:hAnsi="Arial" w:cs="Arial"/>
          <w:lang w:val="en-GB"/>
        </w:rPr>
        <w:t>ultrastrucutre</w:t>
      </w:r>
      <w:proofErr w:type="spellEnd"/>
      <w:r w:rsidRPr="003A2BCA">
        <w:rPr>
          <w:rFonts w:ascii="Arial" w:hAnsi="Arial" w:cs="Arial"/>
          <w:lang w:val="en-GB"/>
        </w:rPr>
        <w:t xml:space="preserve">, reactions. Walter de </w:t>
      </w:r>
      <w:proofErr w:type="spellStart"/>
      <w:r w:rsidRPr="003A2BCA">
        <w:rPr>
          <w:rFonts w:ascii="Arial" w:hAnsi="Arial" w:cs="Arial"/>
          <w:lang w:val="en-GB"/>
        </w:rPr>
        <w:t>Gryter</w:t>
      </w:r>
      <w:proofErr w:type="spellEnd"/>
      <w:r w:rsidRPr="003A2BCA">
        <w:rPr>
          <w:rFonts w:ascii="Arial" w:hAnsi="Arial" w:cs="Arial"/>
          <w:lang w:val="en-GB"/>
        </w:rPr>
        <w:t>, New York, 1989.</w:t>
      </w:r>
    </w:p>
    <w:p w14:paraId="7FD9D688" w14:textId="77777777" w:rsidR="00B035FC" w:rsidRPr="003A2BCA" w:rsidRDefault="00B035FC" w:rsidP="00B035FC">
      <w:pPr>
        <w:spacing w:before="160" w:line="360" w:lineRule="auto"/>
        <w:jc w:val="both"/>
        <w:rPr>
          <w:rFonts w:ascii="Arial" w:hAnsi="Arial" w:cs="Arial"/>
          <w:lang w:val="en-GB"/>
        </w:rPr>
      </w:pPr>
      <w:r w:rsidRPr="003A2BCA">
        <w:rPr>
          <w:rFonts w:ascii="Arial" w:hAnsi="Arial" w:cs="Arial"/>
          <w:lang w:val="en-GB"/>
        </w:rPr>
        <w:t>Gibson, L. J. (2012). The hierarchical structure and mechanics of plant materials. Journal of the royal society interface, 9(76), 2749-2766.</w:t>
      </w:r>
    </w:p>
    <w:p w14:paraId="63081F88" w14:textId="77777777" w:rsidR="00B035FC" w:rsidRPr="003A2BCA" w:rsidRDefault="00B035FC" w:rsidP="00B035FC">
      <w:pPr>
        <w:spacing w:before="160" w:line="360" w:lineRule="auto"/>
        <w:jc w:val="both"/>
        <w:rPr>
          <w:rFonts w:ascii="Arial" w:hAnsi="Arial" w:cs="Arial"/>
          <w:lang w:val="en-GB"/>
        </w:rPr>
      </w:pPr>
      <w:r w:rsidRPr="00D83BDC">
        <w:rPr>
          <w:rFonts w:ascii="Arial" w:hAnsi="Arial" w:cs="Arial"/>
          <w:lang w:val="en-US"/>
        </w:rPr>
        <w:t xml:space="preserve">Li, Y., Fu, Q., Yu, S., Yan, M., &amp; Berglund, L. (2016). </w:t>
      </w:r>
      <w:r w:rsidRPr="003A2BCA">
        <w:rPr>
          <w:rFonts w:ascii="Arial" w:hAnsi="Arial" w:cs="Arial"/>
          <w:lang w:val="en-GB"/>
        </w:rPr>
        <w:t xml:space="preserve">Optically transparent wood from a </w:t>
      </w:r>
      <w:proofErr w:type="spellStart"/>
      <w:r w:rsidRPr="003A2BCA">
        <w:rPr>
          <w:rFonts w:ascii="Arial" w:hAnsi="Arial" w:cs="Arial"/>
          <w:lang w:val="en-GB"/>
        </w:rPr>
        <w:t>nanoporous</w:t>
      </w:r>
      <w:proofErr w:type="spellEnd"/>
      <w:r w:rsidRPr="003A2BCA">
        <w:rPr>
          <w:rFonts w:ascii="Arial" w:hAnsi="Arial" w:cs="Arial"/>
          <w:lang w:val="en-GB"/>
        </w:rPr>
        <w:t xml:space="preserve"> cellulosic template: combining functional and structural performance. </w:t>
      </w:r>
      <w:r w:rsidRPr="003A2BCA">
        <w:rPr>
          <w:rFonts w:ascii="Arial" w:hAnsi="Arial" w:cs="Arial"/>
          <w:i/>
          <w:iCs/>
          <w:lang w:val="en-GB"/>
        </w:rPr>
        <w:t>Biomacromolecules</w:t>
      </w:r>
      <w:r w:rsidRPr="003A2BCA">
        <w:rPr>
          <w:rFonts w:ascii="Arial" w:hAnsi="Arial" w:cs="Arial"/>
          <w:lang w:val="en-GB"/>
        </w:rPr>
        <w:t xml:space="preserve">, </w:t>
      </w:r>
      <w:r w:rsidRPr="003A2BCA">
        <w:rPr>
          <w:rFonts w:ascii="Arial" w:hAnsi="Arial" w:cs="Arial"/>
          <w:i/>
          <w:iCs/>
          <w:lang w:val="en-GB"/>
        </w:rPr>
        <w:t>17</w:t>
      </w:r>
      <w:r w:rsidRPr="003A2BCA">
        <w:rPr>
          <w:rFonts w:ascii="Arial" w:hAnsi="Arial" w:cs="Arial"/>
          <w:lang w:val="en-GB"/>
        </w:rPr>
        <w:t>(4), 1358-1364.</w:t>
      </w:r>
    </w:p>
    <w:p w14:paraId="49AE959F" w14:textId="77777777" w:rsidR="00B035FC" w:rsidRPr="003A2BCA" w:rsidRDefault="00B035FC" w:rsidP="00B035FC">
      <w:pPr>
        <w:spacing w:before="160" w:line="360" w:lineRule="auto"/>
        <w:jc w:val="both"/>
        <w:rPr>
          <w:rFonts w:ascii="Arial" w:hAnsi="Arial" w:cs="Arial"/>
          <w:lang w:val="en-GB"/>
        </w:rPr>
      </w:pPr>
      <w:r w:rsidRPr="003A2BCA">
        <w:rPr>
          <w:rFonts w:ascii="Arial" w:hAnsi="Arial" w:cs="Arial"/>
          <w:lang w:val="en-US"/>
        </w:rPr>
        <w:t xml:space="preserve">Li, Y., Fu, Q., Rojas, R., Yan, M., </w:t>
      </w:r>
      <w:proofErr w:type="spellStart"/>
      <w:r w:rsidRPr="003A2BCA">
        <w:rPr>
          <w:rFonts w:ascii="Arial" w:hAnsi="Arial" w:cs="Arial"/>
          <w:lang w:val="en-US"/>
        </w:rPr>
        <w:t>Lawoko</w:t>
      </w:r>
      <w:proofErr w:type="spellEnd"/>
      <w:r w:rsidRPr="003A2BCA">
        <w:rPr>
          <w:rFonts w:ascii="Arial" w:hAnsi="Arial" w:cs="Arial"/>
          <w:lang w:val="en-US"/>
        </w:rPr>
        <w:t xml:space="preserve">, M., &amp; Berglund, L. (2017). </w:t>
      </w:r>
      <w:r w:rsidRPr="003A2BCA">
        <w:rPr>
          <w:rFonts w:ascii="Arial" w:hAnsi="Arial" w:cs="Arial"/>
          <w:lang w:val="en-GB"/>
        </w:rPr>
        <w:t>Lignin</w:t>
      </w:r>
      <w:r w:rsidRPr="003A2BCA">
        <w:rPr>
          <w:rFonts w:ascii="Cambria Math" w:hAnsi="Cambria Math" w:cs="Cambria Math"/>
          <w:lang w:val="en-GB"/>
        </w:rPr>
        <w:t>‐</w:t>
      </w:r>
      <w:r w:rsidRPr="003A2BCA">
        <w:rPr>
          <w:rFonts w:ascii="Arial" w:hAnsi="Arial" w:cs="Arial"/>
          <w:lang w:val="en-GB"/>
        </w:rPr>
        <w:t xml:space="preserve">retaining transparent wood. </w:t>
      </w:r>
      <w:proofErr w:type="spellStart"/>
      <w:r w:rsidRPr="003A2BCA">
        <w:rPr>
          <w:rFonts w:ascii="Arial" w:hAnsi="Arial" w:cs="Arial"/>
          <w:i/>
          <w:iCs/>
          <w:lang w:val="en-GB"/>
        </w:rPr>
        <w:t>ChemSusChem</w:t>
      </w:r>
      <w:proofErr w:type="spellEnd"/>
      <w:r w:rsidRPr="003A2BCA">
        <w:rPr>
          <w:rFonts w:ascii="Arial" w:hAnsi="Arial" w:cs="Arial"/>
          <w:lang w:val="en-GB"/>
        </w:rPr>
        <w:t xml:space="preserve">, </w:t>
      </w:r>
      <w:r w:rsidRPr="003A2BCA">
        <w:rPr>
          <w:rFonts w:ascii="Arial" w:hAnsi="Arial" w:cs="Arial"/>
          <w:i/>
          <w:iCs/>
          <w:lang w:val="en-GB"/>
        </w:rPr>
        <w:t>10</w:t>
      </w:r>
      <w:r w:rsidRPr="003A2BCA">
        <w:rPr>
          <w:rFonts w:ascii="Arial" w:hAnsi="Arial" w:cs="Arial"/>
          <w:lang w:val="en-GB"/>
        </w:rPr>
        <w:t>(17), 3445.</w:t>
      </w:r>
    </w:p>
    <w:p w14:paraId="49AEE035" w14:textId="77777777" w:rsidR="00B035FC" w:rsidRPr="003A2BCA" w:rsidRDefault="00B035FC" w:rsidP="00B035FC">
      <w:pPr>
        <w:spacing w:before="160" w:line="360" w:lineRule="auto"/>
        <w:jc w:val="both"/>
        <w:rPr>
          <w:rFonts w:ascii="Arial" w:hAnsi="Arial" w:cs="Arial"/>
          <w:lang w:val="en-GB"/>
        </w:rPr>
      </w:pPr>
      <w:r w:rsidRPr="003A2BCA">
        <w:rPr>
          <w:rFonts w:ascii="Arial" w:hAnsi="Arial" w:cs="Arial"/>
          <w:lang w:val="en-GB"/>
        </w:rPr>
        <w:t xml:space="preserve">Li, Y., </w:t>
      </w:r>
      <w:proofErr w:type="spellStart"/>
      <w:r w:rsidRPr="003A2BCA">
        <w:rPr>
          <w:rFonts w:ascii="Arial" w:hAnsi="Arial" w:cs="Arial"/>
          <w:lang w:val="en-GB"/>
        </w:rPr>
        <w:t>Vasileva</w:t>
      </w:r>
      <w:proofErr w:type="spellEnd"/>
      <w:r w:rsidRPr="003A2BCA">
        <w:rPr>
          <w:rFonts w:ascii="Arial" w:hAnsi="Arial" w:cs="Arial"/>
          <w:lang w:val="en-GB"/>
        </w:rPr>
        <w:t xml:space="preserve">, E., </w:t>
      </w:r>
      <w:proofErr w:type="spellStart"/>
      <w:r w:rsidRPr="003A2BCA">
        <w:rPr>
          <w:rFonts w:ascii="Arial" w:hAnsi="Arial" w:cs="Arial"/>
          <w:lang w:val="en-GB"/>
        </w:rPr>
        <w:t>Sychugov</w:t>
      </w:r>
      <w:proofErr w:type="spellEnd"/>
      <w:r w:rsidRPr="003A2BCA">
        <w:rPr>
          <w:rFonts w:ascii="Arial" w:hAnsi="Arial" w:cs="Arial"/>
          <w:lang w:val="en-GB"/>
        </w:rPr>
        <w:t>, I., Popov, S., &amp; Berglund, L. (2018). Optically transparent wood: Recent progress, opportunities, and challenges. Advanced Optical Materials, 6(14), 1800059.</w:t>
      </w:r>
    </w:p>
    <w:p w14:paraId="54DC3D3A" w14:textId="77777777" w:rsidR="00B035FC" w:rsidRPr="003A2BCA" w:rsidRDefault="00B035FC" w:rsidP="00B035FC">
      <w:pPr>
        <w:spacing w:before="160" w:line="360" w:lineRule="auto"/>
        <w:jc w:val="both"/>
        <w:rPr>
          <w:rFonts w:ascii="Arial" w:hAnsi="Arial" w:cs="Arial"/>
          <w:lang w:val="en-GB"/>
        </w:rPr>
      </w:pPr>
      <w:r w:rsidRPr="003A2BCA">
        <w:rPr>
          <w:rFonts w:ascii="Arial" w:hAnsi="Arial" w:cs="Arial"/>
        </w:rPr>
        <w:t xml:space="preserve">Li, Y., Cheng, M., </w:t>
      </w:r>
      <w:proofErr w:type="spellStart"/>
      <w:r w:rsidRPr="003A2BCA">
        <w:rPr>
          <w:rFonts w:ascii="Arial" w:hAnsi="Arial" w:cs="Arial"/>
        </w:rPr>
        <w:t>Jungstedt</w:t>
      </w:r>
      <w:proofErr w:type="spellEnd"/>
      <w:r w:rsidRPr="003A2BCA">
        <w:rPr>
          <w:rFonts w:ascii="Arial" w:hAnsi="Arial" w:cs="Arial"/>
        </w:rPr>
        <w:t xml:space="preserve">, E., </w:t>
      </w:r>
      <w:proofErr w:type="spellStart"/>
      <w:r w:rsidRPr="003A2BCA">
        <w:rPr>
          <w:rFonts w:ascii="Arial" w:hAnsi="Arial" w:cs="Arial"/>
        </w:rPr>
        <w:t>Xu</w:t>
      </w:r>
      <w:proofErr w:type="spellEnd"/>
      <w:r w:rsidRPr="003A2BCA">
        <w:rPr>
          <w:rFonts w:ascii="Arial" w:hAnsi="Arial" w:cs="Arial"/>
        </w:rPr>
        <w:t xml:space="preserve">, B., Sun, L., &amp; </w:t>
      </w:r>
      <w:proofErr w:type="spellStart"/>
      <w:r w:rsidRPr="003A2BCA">
        <w:rPr>
          <w:rFonts w:ascii="Arial" w:hAnsi="Arial" w:cs="Arial"/>
        </w:rPr>
        <w:t>Berglund</w:t>
      </w:r>
      <w:proofErr w:type="spellEnd"/>
      <w:r w:rsidRPr="003A2BCA">
        <w:rPr>
          <w:rFonts w:ascii="Arial" w:hAnsi="Arial" w:cs="Arial"/>
        </w:rPr>
        <w:t xml:space="preserve">, L. (2019). </w:t>
      </w:r>
      <w:r w:rsidRPr="003A2BCA">
        <w:rPr>
          <w:rFonts w:ascii="Arial" w:hAnsi="Arial" w:cs="Arial"/>
          <w:lang w:val="en-GB"/>
        </w:rPr>
        <w:t>Optically transparent wood substrate for perovskite solar cells. ACS sustainable chemistry &amp; engineering, 7(6), 6061-6067.</w:t>
      </w:r>
    </w:p>
    <w:p w14:paraId="2025AA19" w14:textId="77777777" w:rsidR="00B035FC" w:rsidRPr="00D83BDC" w:rsidRDefault="00B035FC" w:rsidP="00B035FC">
      <w:pPr>
        <w:spacing w:before="160" w:line="360" w:lineRule="auto"/>
        <w:jc w:val="both"/>
        <w:rPr>
          <w:rFonts w:ascii="Arial" w:hAnsi="Arial" w:cs="Arial"/>
        </w:rPr>
      </w:pPr>
      <w:proofErr w:type="spellStart"/>
      <w:r w:rsidRPr="00DF7B21">
        <w:rPr>
          <w:rFonts w:ascii="Arial" w:hAnsi="Arial" w:cs="Arial"/>
        </w:rPr>
        <w:t>Montanari</w:t>
      </w:r>
      <w:proofErr w:type="spellEnd"/>
      <w:r w:rsidRPr="00DF7B21">
        <w:rPr>
          <w:rFonts w:ascii="Arial" w:hAnsi="Arial" w:cs="Arial"/>
        </w:rPr>
        <w:t xml:space="preserve">, C., Li, Y., Chen, H., Yan, M., &amp; </w:t>
      </w:r>
      <w:proofErr w:type="spellStart"/>
      <w:r w:rsidRPr="00DF7B21">
        <w:rPr>
          <w:rFonts w:ascii="Arial" w:hAnsi="Arial" w:cs="Arial"/>
        </w:rPr>
        <w:t>Berglund</w:t>
      </w:r>
      <w:proofErr w:type="spellEnd"/>
      <w:r w:rsidRPr="00DF7B21">
        <w:rPr>
          <w:rFonts w:ascii="Arial" w:hAnsi="Arial" w:cs="Arial"/>
        </w:rPr>
        <w:t xml:space="preserve">, L. A. (2019). </w:t>
      </w:r>
      <w:r w:rsidRPr="003A2BCA">
        <w:rPr>
          <w:rFonts w:ascii="Arial" w:hAnsi="Arial" w:cs="Arial"/>
          <w:lang w:val="en-GB"/>
        </w:rPr>
        <w:t xml:space="preserve">Transparent wood for thermal energy storage and reversible optical transmittance. </w:t>
      </w:r>
      <w:r w:rsidRPr="00D83BDC">
        <w:rPr>
          <w:rFonts w:ascii="Arial" w:hAnsi="Arial" w:cs="Arial"/>
        </w:rPr>
        <w:t xml:space="preserve">ACS </w:t>
      </w:r>
      <w:proofErr w:type="spellStart"/>
      <w:r w:rsidRPr="00D83BDC">
        <w:rPr>
          <w:rFonts w:ascii="Arial" w:hAnsi="Arial" w:cs="Arial"/>
        </w:rPr>
        <w:t>applied</w:t>
      </w:r>
      <w:proofErr w:type="spellEnd"/>
      <w:r w:rsidRPr="00D83BDC">
        <w:rPr>
          <w:rFonts w:ascii="Arial" w:hAnsi="Arial" w:cs="Arial"/>
        </w:rPr>
        <w:t xml:space="preserve"> </w:t>
      </w:r>
      <w:proofErr w:type="spellStart"/>
      <w:r w:rsidRPr="00D83BDC">
        <w:rPr>
          <w:rFonts w:ascii="Arial" w:hAnsi="Arial" w:cs="Arial"/>
        </w:rPr>
        <w:t>materials</w:t>
      </w:r>
      <w:proofErr w:type="spellEnd"/>
      <w:r w:rsidRPr="00D83BDC">
        <w:rPr>
          <w:rFonts w:ascii="Arial" w:hAnsi="Arial" w:cs="Arial"/>
        </w:rPr>
        <w:t xml:space="preserve"> &amp; </w:t>
      </w:r>
      <w:proofErr w:type="spellStart"/>
      <w:r w:rsidRPr="00D83BDC">
        <w:rPr>
          <w:rFonts w:ascii="Arial" w:hAnsi="Arial" w:cs="Arial"/>
        </w:rPr>
        <w:t>interfaces</w:t>
      </w:r>
      <w:proofErr w:type="spellEnd"/>
      <w:r w:rsidRPr="00D83BDC">
        <w:rPr>
          <w:rFonts w:ascii="Arial" w:hAnsi="Arial" w:cs="Arial"/>
        </w:rPr>
        <w:t>, 11(22), 20465-20472.</w:t>
      </w:r>
    </w:p>
    <w:p w14:paraId="5FFB3442" w14:textId="77777777" w:rsidR="00B035FC" w:rsidRPr="003A2BCA" w:rsidRDefault="00B035FC" w:rsidP="00B035FC">
      <w:pPr>
        <w:spacing w:before="160" w:line="360" w:lineRule="auto"/>
        <w:jc w:val="both"/>
        <w:rPr>
          <w:rFonts w:ascii="Arial" w:hAnsi="Arial" w:cs="Arial"/>
        </w:rPr>
      </w:pPr>
      <w:r w:rsidRPr="003A2BCA">
        <w:rPr>
          <w:rFonts w:ascii="Arial" w:hAnsi="Arial" w:cs="Arial"/>
        </w:rPr>
        <w:lastRenderedPageBreak/>
        <w:t>Rosenthal, M. (2012). Der Zellwandbau von Nadelholztracheiden: Die submikroskopische Struktur des Holzes vor dem Hintergrund holztechnologischer Fragestellungen.</w:t>
      </w:r>
    </w:p>
    <w:p w14:paraId="4310A423" w14:textId="77777777" w:rsidR="00B035FC" w:rsidRPr="003A2BCA" w:rsidRDefault="00B035FC" w:rsidP="00B035FC">
      <w:pPr>
        <w:spacing w:before="160" w:line="360" w:lineRule="auto"/>
        <w:jc w:val="both"/>
        <w:rPr>
          <w:rFonts w:ascii="Arial" w:hAnsi="Arial" w:cs="Arial"/>
          <w:lang w:val="en-US"/>
        </w:rPr>
      </w:pPr>
      <w:r w:rsidRPr="003A2BCA">
        <w:rPr>
          <w:rFonts w:ascii="Arial" w:hAnsi="Arial" w:cs="Arial"/>
          <w:lang w:val="en-US"/>
        </w:rPr>
        <w:t xml:space="preserve">D. </w:t>
      </w:r>
      <w:proofErr w:type="spellStart"/>
      <w:r w:rsidRPr="003A2BCA">
        <w:rPr>
          <w:rFonts w:ascii="Arial" w:hAnsi="Arial" w:cs="Arial"/>
          <w:lang w:val="en-US"/>
        </w:rPr>
        <w:t>Fengel</w:t>
      </w:r>
      <w:proofErr w:type="spellEnd"/>
      <w:r w:rsidRPr="003A2BCA">
        <w:rPr>
          <w:rFonts w:ascii="Arial" w:hAnsi="Arial" w:cs="Arial"/>
          <w:lang w:val="en-US"/>
        </w:rPr>
        <w:t xml:space="preserve"> &amp; G. Wegener (1989). Wood - chemistry, </w:t>
      </w:r>
      <w:proofErr w:type="spellStart"/>
      <w:r w:rsidRPr="003A2BCA">
        <w:rPr>
          <w:rFonts w:ascii="Arial" w:hAnsi="Arial" w:cs="Arial"/>
          <w:lang w:val="en-US"/>
        </w:rPr>
        <w:t>ultrastrucutre</w:t>
      </w:r>
      <w:proofErr w:type="spellEnd"/>
      <w:r w:rsidRPr="003A2BCA">
        <w:rPr>
          <w:rFonts w:ascii="Arial" w:hAnsi="Arial" w:cs="Arial"/>
          <w:lang w:val="en-US"/>
        </w:rPr>
        <w:t xml:space="preserve">, reactions. Walter de </w:t>
      </w:r>
      <w:proofErr w:type="spellStart"/>
      <w:r w:rsidRPr="003A2BCA">
        <w:rPr>
          <w:rFonts w:ascii="Arial" w:hAnsi="Arial" w:cs="Arial"/>
          <w:lang w:val="en-US"/>
        </w:rPr>
        <w:t>Gryter</w:t>
      </w:r>
      <w:proofErr w:type="spellEnd"/>
      <w:r w:rsidRPr="003A2BCA">
        <w:rPr>
          <w:rFonts w:ascii="Arial" w:hAnsi="Arial" w:cs="Arial"/>
          <w:lang w:val="en-US"/>
        </w:rPr>
        <w:t>, New York, 1989.</w:t>
      </w:r>
    </w:p>
    <w:p w14:paraId="7075BC96" w14:textId="77777777" w:rsidR="00B035FC" w:rsidRPr="003A2BCA" w:rsidRDefault="00B035FC" w:rsidP="00B035FC">
      <w:pPr>
        <w:spacing w:before="160" w:line="360" w:lineRule="auto"/>
        <w:jc w:val="both"/>
        <w:rPr>
          <w:rFonts w:ascii="Arial" w:hAnsi="Arial" w:cs="Arial"/>
        </w:rPr>
      </w:pPr>
      <w:proofErr w:type="spellStart"/>
      <w:r w:rsidRPr="003A2BCA">
        <w:rPr>
          <w:rFonts w:ascii="Arial" w:hAnsi="Arial" w:cs="Arial"/>
          <w:lang w:val="en-GB"/>
        </w:rPr>
        <w:t>Samanta</w:t>
      </w:r>
      <w:proofErr w:type="spellEnd"/>
      <w:r w:rsidRPr="003A2BCA">
        <w:rPr>
          <w:rFonts w:ascii="Arial" w:hAnsi="Arial" w:cs="Arial"/>
          <w:lang w:val="en-GB"/>
        </w:rPr>
        <w:t xml:space="preserve">, A., Chen, H., </w:t>
      </w:r>
      <w:proofErr w:type="spellStart"/>
      <w:r w:rsidRPr="003A2BCA">
        <w:rPr>
          <w:rFonts w:ascii="Arial" w:hAnsi="Arial" w:cs="Arial"/>
          <w:lang w:val="en-GB"/>
        </w:rPr>
        <w:t>Samanta</w:t>
      </w:r>
      <w:proofErr w:type="spellEnd"/>
      <w:r w:rsidRPr="003A2BCA">
        <w:rPr>
          <w:rFonts w:ascii="Arial" w:hAnsi="Arial" w:cs="Arial"/>
          <w:lang w:val="en-GB"/>
        </w:rPr>
        <w:t xml:space="preserve">, P., Popov, S., </w:t>
      </w:r>
      <w:proofErr w:type="spellStart"/>
      <w:r w:rsidRPr="003A2BCA">
        <w:rPr>
          <w:rFonts w:ascii="Arial" w:hAnsi="Arial" w:cs="Arial"/>
          <w:lang w:val="en-GB"/>
        </w:rPr>
        <w:t>Sychugov</w:t>
      </w:r>
      <w:proofErr w:type="spellEnd"/>
      <w:r w:rsidRPr="003A2BCA">
        <w:rPr>
          <w:rFonts w:ascii="Arial" w:hAnsi="Arial" w:cs="Arial"/>
          <w:lang w:val="en-GB"/>
        </w:rPr>
        <w:t xml:space="preserve">, I., &amp; Berglund, L. A. (2021). Reversible Dual-Stimuli-Responsive Chromic Transparent Wood </w:t>
      </w:r>
      <w:proofErr w:type="spellStart"/>
      <w:r w:rsidRPr="003A2BCA">
        <w:rPr>
          <w:rFonts w:ascii="Arial" w:hAnsi="Arial" w:cs="Arial"/>
          <w:lang w:val="en-GB"/>
        </w:rPr>
        <w:t>Biocomposites</w:t>
      </w:r>
      <w:proofErr w:type="spellEnd"/>
      <w:r w:rsidRPr="003A2BCA">
        <w:rPr>
          <w:rFonts w:ascii="Arial" w:hAnsi="Arial" w:cs="Arial"/>
          <w:lang w:val="en-GB"/>
        </w:rPr>
        <w:t xml:space="preserve"> for Smart Window Applications. </w:t>
      </w:r>
      <w:r w:rsidRPr="003A2BCA">
        <w:rPr>
          <w:rFonts w:ascii="Arial" w:hAnsi="Arial" w:cs="Arial"/>
        </w:rPr>
        <w:t>ACS Applied Materials &amp; Interfaces, 13(2), 3270-3277.</w:t>
      </w:r>
    </w:p>
    <w:p w14:paraId="6FD0B994" w14:textId="77777777" w:rsidR="00B035FC" w:rsidRPr="003A2BCA" w:rsidRDefault="00B035FC" w:rsidP="00B035FC">
      <w:pPr>
        <w:spacing w:before="160" w:line="360" w:lineRule="auto"/>
        <w:jc w:val="both"/>
        <w:rPr>
          <w:rFonts w:ascii="Arial" w:hAnsi="Arial" w:cs="Arial"/>
        </w:rPr>
      </w:pPr>
      <w:proofErr w:type="spellStart"/>
      <w:r w:rsidRPr="003A2BCA">
        <w:rPr>
          <w:rFonts w:ascii="Arial" w:hAnsi="Arial" w:cs="Arial"/>
        </w:rPr>
        <w:t>Schwiete</w:t>
      </w:r>
      <w:proofErr w:type="spellEnd"/>
      <w:r w:rsidRPr="003A2BCA">
        <w:rPr>
          <w:rFonts w:ascii="Arial" w:hAnsi="Arial" w:cs="Arial"/>
        </w:rPr>
        <w:t xml:space="preserve"> HE., Westmark H. (1959) </w:t>
      </w:r>
      <w:proofErr w:type="spellStart"/>
      <w:r w:rsidRPr="003A2BCA">
        <w:rPr>
          <w:rFonts w:ascii="Arial" w:hAnsi="Arial" w:cs="Arial"/>
        </w:rPr>
        <w:t>Einfluß</w:t>
      </w:r>
      <w:proofErr w:type="spellEnd"/>
      <w:r w:rsidRPr="003A2BCA">
        <w:rPr>
          <w:rFonts w:ascii="Arial" w:hAnsi="Arial" w:cs="Arial"/>
        </w:rPr>
        <w:t xml:space="preserve"> der Porosität auf die Wärmeleitfähigkeit (WLF). In: Die Wärmeleitfähigkeit feuerfester Steine im Spiegel der Literatur. Forschungsberichte des Landes Nordrhein-Westfalen, </w:t>
      </w:r>
      <w:proofErr w:type="spellStart"/>
      <w:r w:rsidRPr="003A2BCA">
        <w:rPr>
          <w:rFonts w:ascii="Arial" w:hAnsi="Arial" w:cs="Arial"/>
        </w:rPr>
        <w:t>vol</w:t>
      </w:r>
      <w:proofErr w:type="spellEnd"/>
      <w:r w:rsidRPr="003A2BCA">
        <w:rPr>
          <w:rFonts w:ascii="Arial" w:hAnsi="Arial" w:cs="Arial"/>
        </w:rPr>
        <w:t xml:space="preserve"> 689. VS Verlag für Sozialwissenschaften, Wiesbaden.</w:t>
      </w:r>
    </w:p>
    <w:p w14:paraId="356C62F8" w14:textId="77777777" w:rsidR="00B035FC" w:rsidRPr="003A2BCA" w:rsidRDefault="00B035FC" w:rsidP="00B035FC">
      <w:pPr>
        <w:autoSpaceDE w:val="0"/>
        <w:autoSpaceDN w:val="0"/>
        <w:adjustRightInd w:val="0"/>
        <w:spacing w:before="160" w:after="0" w:line="360" w:lineRule="auto"/>
        <w:jc w:val="both"/>
        <w:rPr>
          <w:rFonts w:ascii="Arial" w:hAnsi="Arial" w:cs="Arial"/>
          <w:lang w:val="en-GB"/>
        </w:rPr>
      </w:pPr>
      <w:r w:rsidRPr="003A2BCA">
        <w:rPr>
          <w:rFonts w:ascii="Arial" w:hAnsi="Arial" w:cs="Arial"/>
        </w:rPr>
        <w:t>Weimar, H., &amp; Jochem, D. (2013). Holzverwendung im Bauwesen: Eine Marktstudie im Rahmen der" Charta für Holz" (</w:t>
      </w:r>
      <w:proofErr w:type="spellStart"/>
      <w:r w:rsidRPr="003A2BCA">
        <w:rPr>
          <w:rFonts w:ascii="Arial" w:hAnsi="Arial" w:cs="Arial"/>
        </w:rPr>
        <w:t>No</w:t>
      </w:r>
      <w:proofErr w:type="spellEnd"/>
      <w:r w:rsidRPr="003A2BCA">
        <w:rPr>
          <w:rFonts w:ascii="Arial" w:hAnsi="Arial" w:cs="Arial"/>
        </w:rPr>
        <w:t xml:space="preserve">. 9). </w:t>
      </w:r>
      <w:proofErr w:type="spellStart"/>
      <w:r w:rsidRPr="003A2BCA">
        <w:rPr>
          <w:rFonts w:ascii="Arial" w:hAnsi="Arial" w:cs="Arial"/>
          <w:lang w:val="en-GB"/>
        </w:rPr>
        <w:t>Thünen</w:t>
      </w:r>
      <w:proofErr w:type="spellEnd"/>
      <w:r w:rsidRPr="003A2BCA">
        <w:rPr>
          <w:rFonts w:ascii="Arial" w:hAnsi="Arial" w:cs="Arial"/>
          <w:lang w:val="en-GB"/>
        </w:rPr>
        <w:t xml:space="preserve"> Report.</w:t>
      </w:r>
    </w:p>
    <w:p w14:paraId="1A1D95D8" w14:textId="77777777" w:rsidR="00B035FC" w:rsidRPr="003A2BCA" w:rsidRDefault="00B035FC" w:rsidP="00B035FC">
      <w:pPr>
        <w:spacing w:before="160" w:line="360" w:lineRule="auto"/>
        <w:jc w:val="both"/>
        <w:rPr>
          <w:rFonts w:ascii="Arial" w:hAnsi="Arial" w:cs="Arial"/>
          <w:lang w:val="en-US"/>
        </w:rPr>
      </w:pPr>
      <w:r w:rsidRPr="003A2BCA">
        <w:rPr>
          <w:rFonts w:ascii="Arial" w:hAnsi="Arial" w:cs="Arial"/>
          <w:lang w:val="en-US"/>
        </w:rPr>
        <w:t xml:space="preserve">Xia, Q., Chen, C., Li, T., He, S., Gao, J., Wang, X., &amp; Hu, L. (2021). </w:t>
      </w:r>
      <w:r w:rsidRPr="003A2BCA">
        <w:rPr>
          <w:rFonts w:ascii="Arial" w:hAnsi="Arial" w:cs="Arial"/>
          <w:lang w:val="en-GB"/>
        </w:rPr>
        <w:t xml:space="preserve">Solar-assisted fabrication of large-scale, patternable transparent wood. </w:t>
      </w:r>
      <w:r w:rsidRPr="003A2BCA">
        <w:rPr>
          <w:rFonts w:ascii="Arial" w:hAnsi="Arial" w:cs="Arial"/>
          <w:lang w:val="en-US"/>
        </w:rPr>
        <w:t>Science Advances, 7(5), eabd7342.</w:t>
      </w:r>
    </w:p>
    <w:p w14:paraId="7C0A3976" w14:textId="77777777" w:rsidR="00B035FC" w:rsidRPr="003A2BCA" w:rsidRDefault="00B035FC" w:rsidP="00B035FC">
      <w:pPr>
        <w:spacing w:before="160" w:line="360" w:lineRule="auto"/>
        <w:jc w:val="both"/>
        <w:rPr>
          <w:rFonts w:ascii="Arial" w:hAnsi="Arial" w:cs="Arial"/>
        </w:rPr>
      </w:pPr>
      <w:proofErr w:type="spellStart"/>
      <w:r w:rsidRPr="003A2BCA">
        <w:rPr>
          <w:rFonts w:ascii="Arial" w:hAnsi="Arial" w:cs="Arial"/>
          <w:lang w:val="en-US"/>
        </w:rPr>
        <w:t>Yaddanapudi</w:t>
      </w:r>
      <w:proofErr w:type="spellEnd"/>
      <w:r w:rsidRPr="003A2BCA">
        <w:rPr>
          <w:rFonts w:ascii="Arial" w:hAnsi="Arial" w:cs="Arial"/>
          <w:lang w:val="en-US"/>
        </w:rPr>
        <w:t xml:space="preserve">, H. S., Hickerson, N., Saini, S., &amp; Tiwari, A. (2017). Fabrication and characterization of transparent wood for next generation smart building applications. </w:t>
      </w:r>
      <w:proofErr w:type="spellStart"/>
      <w:r w:rsidRPr="003A2BCA">
        <w:rPr>
          <w:rFonts w:ascii="Arial" w:hAnsi="Arial" w:cs="Arial"/>
        </w:rPr>
        <w:t>Vacuum</w:t>
      </w:r>
      <w:proofErr w:type="spellEnd"/>
      <w:r w:rsidRPr="003A2BCA">
        <w:rPr>
          <w:rFonts w:ascii="Arial" w:hAnsi="Arial" w:cs="Arial"/>
        </w:rPr>
        <w:t>, 146, 649-654.</w:t>
      </w:r>
    </w:p>
    <w:p w14:paraId="2F4B5456" w14:textId="77777777" w:rsidR="00B035FC" w:rsidRPr="003A2BCA" w:rsidRDefault="00B035FC" w:rsidP="00B035FC">
      <w:pPr>
        <w:spacing w:before="160" w:line="360" w:lineRule="auto"/>
        <w:jc w:val="both"/>
        <w:rPr>
          <w:rFonts w:ascii="Arial" w:hAnsi="Arial" w:cs="Arial"/>
          <w:lang w:val="en-US"/>
        </w:rPr>
      </w:pPr>
      <w:r w:rsidRPr="003A2BCA">
        <w:rPr>
          <w:rFonts w:ascii="Arial" w:hAnsi="Arial" w:cs="Arial"/>
        </w:rPr>
        <w:t xml:space="preserve">Zhang, L., Wang, A., Zhu, T., Chen, Z., Wu, Y., &amp; Gao, Y. (2020). </w:t>
      </w:r>
      <w:r w:rsidRPr="003A2BCA">
        <w:rPr>
          <w:rFonts w:ascii="Arial" w:hAnsi="Arial" w:cs="Arial"/>
          <w:lang w:val="en-GB"/>
        </w:rPr>
        <w:t>Transparent wood composites fabricated by impregnation of epoxy Resin and W-Doped VO2 nanoparticles for application in energy-saving windows. ACS Applied Materials &amp; Interfaces, 12(31), 34777-34783</w:t>
      </w:r>
    </w:p>
    <w:p w14:paraId="77EF3371" w14:textId="77777777" w:rsidR="00B035FC" w:rsidRPr="003375E4" w:rsidRDefault="00B035FC" w:rsidP="00B035FC">
      <w:pPr>
        <w:spacing w:before="160" w:line="360" w:lineRule="auto"/>
        <w:jc w:val="both"/>
        <w:rPr>
          <w:rFonts w:ascii="Arial" w:hAnsi="Arial" w:cs="Arial"/>
        </w:rPr>
      </w:pPr>
      <w:r w:rsidRPr="009F7C83">
        <w:rPr>
          <w:rFonts w:ascii="Arial" w:hAnsi="Arial" w:cs="Arial"/>
          <w:lang w:val="en-GB"/>
        </w:rPr>
        <w:t xml:space="preserve">Zhu, M., Song, J., Li, T., Gong, A., Wang, Y., Dai, J., ... </w:t>
      </w:r>
      <w:r w:rsidRPr="003A2BCA">
        <w:rPr>
          <w:rFonts w:ascii="Arial" w:hAnsi="Arial" w:cs="Arial"/>
          <w:lang w:val="en-GB"/>
        </w:rPr>
        <w:t xml:space="preserve">&amp; Hu, L. (2016). Highly anisotropic, highly transparent wood composites. </w:t>
      </w:r>
      <w:r w:rsidRPr="003375E4">
        <w:rPr>
          <w:rFonts w:ascii="Arial" w:hAnsi="Arial" w:cs="Arial"/>
          <w:i/>
          <w:iCs/>
        </w:rPr>
        <w:t>Advanced materials</w:t>
      </w:r>
      <w:r w:rsidRPr="003375E4">
        <w:rPr>
          <w:rFonts w:ascii="Arial" w:hAnsi="Arial" w:cs="Arial"/>
        </w:rPr>
        <w:t xml:space="preserve">, </w:t>
      </w:r>
      <w:r w:rsidRPr="003375E4">
        <w:rPr>
          <w:rFonts w:ascii="Arial" w:hAnsi="Arial" w:cs="Arial"/>
          <w:i/>
          <w:iCs/>
        </w:rPr>
        <w:t>28</w:t>
      </w:r>
      <w:r w:rsidRPr="003375E4">
        <w:rPr>
          <w:rFonts w:ascii="Arial" w:hAnsi="Arial" w:cs="Arial"/>
        </w:rPr>
        <w:t>(26), 5181-5187.</w:t>
      </w:r>
    </w:p>
    <w:bookmarkEnd w:id="4"/>
    <w:p w14:paraId="2E956BD7" w14:textId="77777777" w:rsidR="00B54534" w:rsidRDefault="00B54534"/>
    <w:p w14:paraId="3556DF43" w14:textId="77777777" w:rsidR="007143C2" w:rsidRDefault="007143C2"/>
    <w:p w14:paraId="60BFE41B" w14:textId="77777777" w:rsidR="007143C2" w:rsidRDefault="007143C2"/>
    <w:p w14:paraId="3C9EC6B0" w14:textId="77777777" w:rsidR="007143C2" w:rsidRDefault="007143C2"/>
    <w:p w14:paraId="3239107A" w14:textId="77777777" w:rsidR="007143C2" w:rsidRDefault="007143C2"/>
    <w:p w14:paraId="5239D72F" w14:textId="77777777" w:rsidR="007143C2" w:rsidRDefault="007143C2"/>
    <w:p w14:paraId="13AE0B6E" w14:textId="620E0F39" w:rsidR="007143C2" w:rsidRPr="007143C2" w:rsidRDefault="003375E4" w:rsidP="007143C2">
      <w:pPr>
        <w:spacing w:line="480" w:lineRule="auto"/>
        <w:jc w:val="both"/>
        <w:rPr>
          <w:rFonts w:ascii="Arial" w:hAnsi="Arial" w:cs="Arial"/>
          <w:sz w:val="24"/>
          <w:szCs w:val="24"/>
        </w:rPr>
      </w:pPr>
      <w:r w:rsidRPr="003375E4">
        <w:rPr>
          <w:rFonts w:ascii="Arial" w:hAnsi="Arial" w:cs="Arial"/>
          <w:sz w:val="24"/>
          <w:szCs w:val="24"/>
        </w:rPr>
        <w:t>Die Erstellung dieses Unterrichtsmaterial erfolgte durch Tom Schüler im Rahmen seiner Masterarbeit an der Georg-August-Universität Göttingen und wurde von dem Fonds der chemischen Industrie gefördert.</w:t>
      </w:r>
      <w:bookmarkStart w:id="5" w:name="_GoBack"/>
      <w:bookmarkEnd w:id="5"/>
    </w:p>
    <w:sectPr w:rsidR="007143C2" w:rsidRPr="007143C2" w:rsidSect="003758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FC"/>
    <w:rsid w:val="003375E4"/>
    <w:rsid w:val="003758E9"/>
    <w:rsid w:val="006C576C"/>
    <w:rsid w:val="007143C2"/>
    <w:rsid w:val="00AF5EC7"/>
    <w:rsid w:val="00B035FC"/>
    <w:rsid w:val="00B54534"/>
    <w:rsid w:val="00D83BDC"/>
    <w:rsid w:val="00DF7B2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954C6"/>
  <w15:chartTrackingRefBased/>
  <w15:docId w15:val="{7A74DC90-56BC-4428-B7DF-76FFEE9D5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35FC"/>
    <w:rPr>
      <w:lang w:val="de-DE"/>
    </w:rPr>
  </w:style>
  <w:style w:type="paragraph" w:styleId="berschrift1">
    <w:name w:val="heading 1"/>
    <w:basedOn w:val="Standard"/>
    <w:next w:val="Standard"/>
    <w:link w:val="berschrift1Zchn"/>
    <w:uiPriority w:val="9"/>
    <w:qFormat/>
    <w:rsid w:val="00B035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unhideWhenUsed/>
    <w:qFormat/>
    <w:rsid w:val="00B035F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B035F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035FC"/>
    <w:rPr>
      <w:rFonts w:asciiTheme="majorHAnsi" w:eastAsiaTheme="majorEastAsia" w:hAnsiTheme="majorHAnsi" w:cstheme="majorBidi"/>
      <w:color w:val="2F5496" w:themeColor="accent1" w:themeShade="BF"/>
      <w:sz w:val="32"/>
      <w:szCs w:val="32"/>
      <w:lang w:val="de-DE"/>
    </w:rPr>
  </w:style>
  <w:style w:type="character" w:customStyle="1" w:styleId="berschrift3Zchn">
    <w:name w:val="Überschrift 3 Zchn"/>
    <w:basedOn w:val="Absatz-Standardschriftart"/>
    <w:link w:val="berschrift3"/>
    <w:uiPriority w:val="9"/>
    <w:rsid w:val="00B035FC"/>
    <w:rPr>
      <w:rFonts w:asciiTheme="majorHAnsi" w:eastAsiaTheme="majorEastAsia" w:hAnsiTheme="majorHAnsi" w:cstheme="majorBidi"/>
      <w:color w:val="1F3763" w:themeColor="accent1" w:themeShade="7F"/>
      <w:sz w:val="24"/>
      <w:szCs w:val="24"/>
      <w:lang w:val="de-DE"/>
    </w:rPr>
  </w:style>
  <w:style w:type="character" w:customStyle="1" w:styleId="berschrift4Zchn">
    <w:name w:val="Überschrift 4 Zchn"/>
    <w:basedOn w:val="Absatz-Standardschriftart"/>
    <w:link w:val="berschrift4"/>
    <w:uiPriority w:val="9"/>
    <w:rsid w:val="00B035FC"/>
    <w:rPr>
      <w:rFonts w:asciiTheme="majorHAnsi" w:eastAsiaTheme="majorEastAsia" w:hAnsiTheme="majorHAnsi" w:cstheme="majorBidi"/>
      <w:i/>
      <w:iCs/>
      <w:color w:val="2F5496" w:themeColor="accent1" w:themeShade="BF"/>
      <w:lang w:val="de-DE"/>
    </w:rPr>
  </w:style>
  <w:style w:type="character" w:styleId="Hyperlink">
    <w:name w:val="Hyperlink"/>
    <w:basedOn w:val="Absatz-Standardschriftart"/>
    <w:uiPriority w:val="99"/>
    <w:unhideWhenUsed/>
    <w:rsid w:val="00B035FC"/>
    <w:rPr>
      <w:color w:val="0563C1" w:themeColor="hyperlink"/>
      <w:u w:val="single"/>
    </w:rPr>
  </w:style>
  <w:style w:type="character" w:styleId="Kommentarzeichen">
    <w:name w:val="annotation reference"/>
    <w:basedOn w:val="Absatz-Standardschriftart"/>
    <w:uiPriority w:val="99"/>
    <w:semiHidden/>
    <w:unhideWhenUsed/>
    <w:rsid w:val="00B035FC"/>
    <w:rPr>
      <w:sz w:val="16"/>
      <w:szCs w:val="16"/>
    </w:rPr>
  </w:style>
  <w:style w:type="paragraph" w:styleId="Kommentartext">
    <w:name w:val="annotation text"/>
    <w:basedOn w:val="Standard"/>
    <w:link w:val="KommentartextZchn"/>
    <w:uiPriority w:val="99"/>
    <w:semiHidden/>
    <w:unhideWhenUsed/>
    <w:rsid w:val="00B035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035FC"/>
    <w:rPr>
      <w:sz w:val="20"/>
      <w:szCs w:val="20"/>
      <w:lang w:val="de-DE"/>
    </w:rPr>
  </w:style>
  <w:style w:type="paragraph" w:styleId="Beschriftung">
    <w:name w:val="caption"/>
    <w:basedOn w:val="Standard"/>
    <w:next w:val="Standard"/>
    <w:uiPriority w:val="35"/>
    <w:unhideWhenUsed/>
    <w:qFormat/>
    <w:rsid w:val="00B035FC"/>
    <w:pPr>
      <w:spacing w:after="200" w:line="240" w:lineRule="auto"/>
      <w:jc w:val="both"/>
    </w:pPr>
    <w:rPr>
      <w:rFonts w:ascii="Cambria" w:hAnsi="Cambria"/>
      <w:i/>
      <w:iCs/>
      <w:color w:val="000000" w:themeColor="text1"/>
      <w:sz w:val="18"/>
      <w:szCs w:val="18"/>
    </w:rPr>
  </w:style>
  <w:style w:type="table" w:styleId="Tabellenraster">
    <w:name w:val="Table Grid"/>
    <w:basedOn w:val="NormaleTabelle"/>
    <w:uiPriority w:val="39"/>
    <w:rsid w:val="00B035FC"/>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035F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035FC"/>
    <w:rPr>
      <w:rFonts w:ascii="Segoe UI" w:hAnsi="Segoe UI" w:cs="Segoe UI"/>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hyperlink" Target="http://?" TargetMode="External"/>
	<Relationship Id="rId3" Type="http://schemas.openxmlformats.org/officeDocument/2006/relationships/webSettings" Target="webSettings.xml"/>
	<Relationship Id="rId7" Type="http://schemas.openxmlformats.org/officeDocument/2006/relationships/image" Target="media/image4.svg"/>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3.png"/>
	<Relationship Id="rId11" Type="http://schemas.openxmlformats.org/officeDocument/2006/relationships/theme" Target="theme/theme1.xml"/>
	<Relationship Id="rId5" Type="http://schemas.openxmlformats.org/officeDocument/2006/relationships/image" Target="media/image2.svg"/>
	<Relationship Id="rId10" Type="http://schemas.openxmlformats.org/officeDocument/2006/relationships/fontTable" Target="fontTable.xml"/>
	<Relationship Id="rId4" Type="http://schemas.openxmlformats.org/officeDocument/2006/relationships/image" Target="media/image1.png"/>
	<Relationship Id="rId9" Type="http://schemas.openxmlformats.org/officeDocument/2006/relationships/hyperlink" Target="http://?"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1051</Words>
  <Characters>5997</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mmaass</dc:creator>
  <cp:keywords/>
  <dc:description/>
  <cp:lastModifiedBy>mmaass</cp:lastModifiedBy>
  <cp:revision>7</cp:revision>
  <cp:lastPrinted>2024-05-16T14:10:00Z</cp:lastPrinted>
  <dcterms:created xsi:type="dcterms:W3CDTF">2024-05-16T08:56:00Z</dcterms:created>
  <dcterms:modified xsi:type="dcterms:W3CDTF">2024-05-16T14:14:00Z</dcterms:modified>
</cp:coreProperties>
</file>